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F8F65" w14:textId="77777777" w:rsidR="00466C45" w:rsidRDefault="00466C45">
      <w:pPr>
        <w:spacing w:before="240" w:after="240"/>
        <w:jc w:val="center"/>
        <w:rPr>
          <w:rFonts w:ascii="Trebuchet MS" w:eastAsia="Trebuchet MS" w:hAnsi="Trebuchet MS" w:cs="Trebuchet MS"/>
          <w:b/>
          <w:bCs/>
          <w:sz w:val="20"/>
          <w:szCs w:val="20"/>
          <w:u w:val="single"/>
        </w:rPr>
      </w:pPr>
    </w:p>
    <w:p w14:paraId="2CB551AA" w14:textId="371102A2" w:rsidR="00466C45" w:rsidRPr="00466C45" w:rsidRDefault="00466C45" w:rsidP="00466C45">
      <w:pPr>
        <w:spacing w:before="240" w:after="240"/>
        <w:jc w:val="right"/>
        <w:rPr>
          <w:rFonts w:ascii="Trebuchet MS" w:eastAsia="Trebuchet MS" w:hAnsi="Trebuchet MS" w:cs="Trebuchet MS"/>
          <w:b/>
          <w:bCs/>
          <w:sz w:val="20"/>
          <w:szCs w:val="20"/>
        </w:rPr>
      </w:pPr>
      <w:r w:rsidRPr="00466C45">
        <w:rPr>
          <w:rFonts w:ascii="Trebuchet MS" w:eastAsia="Trebuchet MS" w:hAnsi="Trebuchet MS" w:cs="Trebuchet MS"/>
          <w:b/>
          <w:bCs/>
          <w:sz w:val="20"/>
          <w:szCs w:val="20"/>
        </w:rPr>
        <w:t>Nota de prensa</w:t>
      </w:r>
    </w:p>
    <w:p w14:paraId="00000002" w14:textId="06FCD649" w:rsidR="00B45126" w:rsidRDefault="00000000">
      <w:pPr>
        <w:spacing w:before="240" w:after="240"/>
        <w:jc w:val="center"/>
        <w:rPr>
          <w:rFonts w:ascii="Trebuchet MS" w:eastAsia="Trebuchet MS" w:hAnsi="Trebuchet MS" w:cs="Trebuchet MS"/>
          <w:b/>
          <w:bCs/>
          <w:sz w:val="32"/>
          <w:szCs w:val="32"/>
        </w:rPr>
      </w:pPr>
      <w:r>
        <w:rPr>
          <w:rFonts w:ascii="Trebuchet MS" w:eastAsia="Trebuchet MS" w:hAnsi="Trebuchet MS" w:cs="Trebuchet MS"/>
          <w:b/>
          <w:bCs/>
          <w:sz w:val="32"/>
          <w:szCs w:val="32"/>
        </w:rPr>
        <w:t>Casi 2 de cada 3 personas trans han sufrido discriminación en los procesos de selección</w:t>
      </w:r>
    </w:p>
    <w:p w14:paraId="00000003" w14:textId="77777777" w:rsidR="00B45126" w:rsidRDefault="00000000">
      <w:pPr>
        <w:ind w:left="1080" w:hanging="360"/>
        <w:jc w:val="both"/>
        <w:rPr>
          <w:rFonts w:ascii="Trebuchet MS" w:eastAsia="Trebuchet MS" w:hAnsi="Trebuchet MS" w:cs="Trebuchet MS"/>
          <w:b/>
          <w:bCs/>
          <w:i/>
          <w:iCs/>
          <w:sz w:val="18"/>
          <w:szCs w:val="18"/>
        </w:rPr>
      </w:pPr>
      <w:r>
        <w:rPr>
          <w:sz w:val="18"/>
          <w:szCs w:val="1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>
        <w:rPr>
          <w:rFonts w:ascii="Trebuchet MS" w:eastAsia="Trebuchet MS" w:hAnsi="Trebuchet MS" w:cs="Trebuchet MS"/>
          <w:b/>
          <w:bCs/>
          <w:sz w:val="18"/>
          <w:szCs w:val="18"/>
        </w:rPr>
        <w:t>Según el informe inédito “</w:t>
      </w:r>
      <w:r>
        <w:rPr>
          <w:rFonts w:ascii="Trebuchet MS" w:eastAsia="Trebuchet MS" w:hAnsi="Trebuchet MS" w:cs="Trebuchet MS"/>
          <w:b/>
          <w:bCs/>
          <w:sz w:val="18"/>
          <w:szCs w:val="18"/>
          <w:u w:val="single"/>
        </w:rPr>
        <w:t>Talento trans en el empleo</w:t>
      </w:r>
      <w:r>
        <w:rPr>
          <w:rFonts w:ascii="Trebuchet MS" w:eastAsia="Trebuchet MS" w:hAnsi="Trebuchet MS" w:cs="Trebuchet MS"/>
          <w:b/>
          <w:bCs/>
          <w:sz w:val="18"/>
          <w:szCs w:val="18"/>
        </w:rPr>
        <w:t xml:space="preserve">”, elaborado conjuntamente por la Federación Estatal LGTBI+ y </w:t>
      </w:r>
      <w:proofErr w:type="spellStart"/>
      <w:r>
        <w:rPr>
          <w:rFonts w:ascii="Trebuchet MS" w:eastAsia="Trebuchet MS" w:hAnsi="Trebuchet MS" w:cs="Trebuchet MS"/>
          <w:b/>
          <w:bCs/>
          <w:sz w:val="18"/>
          <w:szCs w:val="18"/>
        </w:rPr>
        <w:t>ManpowerGroup</w:t>
      </w:r>
      <w:proofErr w:type="spellEnd"/>
      <w:r>
        <w:rPr>
          <w:rFonts w:ascii="Trebuchet MS" w:eastAsia="Trebuchet MS" w:hAnsi="Trebuchet MS" w:cs="Trebuchet MS"/>
          <w:b/>
          <w:bCs/>
          <w:sz w:val="18"/>
          <w:szCs w:val="18"/>
        </w:rPr>
        <w:t xml:space="preserve"> que incluye también una “</w:t>
      </w:r>
      <w:r>
        <w:rPr>
          <w:rFonts w:ascii="Trebuchet MS" w:eastAsia="Trebuchet MS" w:hAnsi="Trebuchet MS" w:cs="Trebuchet MS"/>
          <w:b/>
          <w:bCs/>
          <w:i/>
          <w:iCs/>
          <w:sz w:val="18"/>
          <w:szCs w:val="18"/>
        </w:rPr>
        <w:t>Guía práctica para impulsar la incorporación y desarrollo profesional del talento trans”</w:t>
      </w:r>
    </w:p>
    <w:p w14:paraId="00000004" w14:textId="77777777" w:rsidR="00B45126" w:rsidRDefault="00000000">
      <w:pPr>
        <w:ind w:left="720"/>
        <w:jc w:val="both"/>
        <w:rPr>
          <w:rFonts w:ascii="Trebuchet MS" w:eastAsia="Trebuchet MS" w:hAnsi="Trebuchet MS" w:cs="Trebuchet MS"/>
          <w:b/>
          <w:bCs/>
          <w:sz w:val="18"/>
          <w:szCs w:val="18"/>
        </w:rPr>
      </w:pPr>
      <w:r>
        <w:rPr>
          <w:rFonts w:ascii="Trebuchet MS" w:eastAsia="Trebuchet MS" w:hAnsi="Trebuchet MS" w:cs="Trebuchet MS"/>
          <w:b/>
          <w:bCs/>
          <w:sz w:val="18"/>
          <w:szCs w:val="18"/>
        </w:rPr>
        <w:t xml:space="preserve"> </w:t>
      </w:r>
    </w:p>
    <w:p w14:paraId="00000005" w14:textId="77777777" w:rsidR="00B45126" w:rsidRDefault="00000000">
      <w:pPr>
        <w:ind w:left="1080" w:hanging="360"/>
        <w:jc w:val="both"/>
        <w:rPr>
          <w:rFonts w:ascii="Trebuchet MS" w:eastAsia="Trebuchet MS" w:hAnsi="Trebuchet MS" w:cs="Trebuchet MS"/>
          <w:b/>
          <w:bCs/>
          <w:sz w:val="18"/>
          <w:szCs w:val="18"/>
        </w:rPr>
      </w:pPr>
      <w:r>
        <w:rPr>
          <w:sz w:val="18"/>
          <w:szCs w:val="1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>
        <w:rPr>
          <w:rFonts w:ascii="Trebuchet MS" w:eastAsia="Trebuchet MS" w:hAnsi="Trebuchet MS" w:cs="Trebuchet MS"/>
          <w:b/>
          <w:bCs/>
          <w:sz w:val="18"/>
          <w:szCs w:val="18"/>
        </w:rPr>
        <w:t>Se trata de un estudio pionero que aborda la inclusión laboral de las personas trans desde los retos, oportunidades y capacidades que las organizaciones necesitan para incorporar, acompañar y potenciar el talento trans</w:t>
      </w:r>
    </w:p>
    <w:p w14:paraId="00000006" w14:textId="77777777" w:rsidR="00B45126" w:rsidRDefault="00000000">
      <w:pPr>
        <w:ind w:left="720"/>
        <w:jc w:val="both"/>
        <w:rPr>
          <w:rFonts w:ascii="Trebuchet MS" w:eastAsia="Trebuchet MS" w:hAnsi="Trebuchet MS" w:cs="Trebuchet MS"/>
          <w:b/>
          <w:bCs/>
          <w:sz w:val="18"/>
          <w:szCs w:val="18"/>
        </w:rPr>
      </w:pPr>
      <w:r>
        <w:rPr>
          <w:rFonts w:ascii="Trebuchet MS" w:eastAsia="Trebuchet MS" w:hAnsi="Trebuchet MS" w:cs="Trebuchet MS"/>
          <w:b/>
          <w:bCs/>
          <w:sz w:val="18"/>
          <w:szCs w:val="18"/>
        </w:rPr>
        <w:t xml:space="preserve"> </w:t>
      </w:r>
    </w:p>
    <w:p w14:paraId="00000007" w14:textId="6EA25380" w:rsidR="00B45126" w:rsidRDefault="00000000">
      <w:pPr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  <w:b/>
          <w:bCs/>
        </w:rPr>
        <w:t xml:space="preserve">Madrid, </w:t>
      </w:r>
      <w:r w:rsidR="00D848C1">
        <w:rPr>
          <w:rFonts w:ascii="Trebuchet MS" w:eastAsia="Trebuchet MS" w:hAnsi="Trebuchet MS" w:cs="Trebuchet MS"/>
          <w:b/>
          <w:bCs/>
        </w:rPr>
        <w:t>3</w:t>
      </w:r>
      <w:r>
        <w:rPr>
          <w:rFonts w:ascii="Trebuchet MS" w:eastAsia="Trebuchet MS" w:hAnsi="Trebuchet MS" w:cs="Trebuchet MS"/>
          <w:b/>
          <w:bCs/>
        </w:rPr>
        <w:t xml:space="preserve"> de </w:t>
      </w:r>
      <w:r w:rsidR="00D848C1">
        <w:rPr>
          <w:rFonts w:ascii="Trebuchet MS" w:eastAsia="Trebuchet MS" w:hAnsi="Trebuchet MS" w:cs="Trebuchet MS"/>
          <w:b/>
          <w:bCs/>
        </w:rPr>
        <w:t>noviembre</w:t>
      </w:r>
      <w:r>
        <w:rPr>
          <w:rFonts w:ascii="Trebuchet MS" w:eastAsia="Trebuchet MS" w:hAnsi="Trebuchet MS" w:cs="Trebuchet MS"/>
          <w:b/>
          <w:bCs/>
        </w:rPr>
        <w:t xml:space="preserve"> de 2026.–</w:t>
      </w:r>
      <w:r>
        <w:rPr>
          <w:rFonts w:ascii="Trebuchet MS" w:eastAsia="Trebuchet MS" w:hAnsi="Trebuchet MS" w:cs="Trebuchet MS"/>
        </w:rPr>
        <w:t xml:space="preserve"> La Federación Estatal de Lesbianas, Gais, Trans, Bisexuales, Intersexuales y más (FELGTBI+) y </w:t>
      </w:r>
      <w:proofErr w:type="spellStart"/>
      <w:r>
        <w:rPr>
          <w:rFonts w:ascii="Trebuchet MS" w:eastAsia="Trebuchet MS" w:hAnsi="Trebuchet MS" w:cs="Trebuchet MS"/>
        </w:rPr>
        <w:t>ManpowerGroup</w:t>
      </w:r>
      <w:proofErr w:type="spellEnd"/>
      <w:r>
        <w:rPr>
          <w:rFonts w:ascii="Trebuchet MS" w:eastAsia="Trebuchet MS" w:hAnsi="Trebuchet MS" w:cs="Trebuchet MS"/>
        </w:rPr>
        <w:t xml:space="preserve"> alertan de que aproximadamente 2 de cada 3 personas trans (el 62 %) han sufrido discriminación en los procesos de selección. Así lo revela el informe inédito </w:t>
      </w:r>
      <w:r>
        <w:rPr>
          <w:rFonts w:ascii="Trebuchet MS" w:eastAsia="Trebuchet MS" w:hAnsi="Trebuchet MS" w:cs="Trebuchet MS"/>
          <w:i/>
          <w:iCs/>
        </w:rPr>
        <w:t>Talento trans en el empleo</w:t>
      </w:r>
      <w:r>
        <w:rPr>
          <w:rFonts w:ascii="Trebuchet MS" w:eastAsia="Trebuchet MS" w:hAnsi="Trebuchet MS" w:cs="Trebuchet MS"/>
        </w:rPr>
        <w:t>, elaborado conjuntamente por ambas organizaciones.</w:t>
      </w:r>
    </w:p>
    <w:p w14:paraId="00000008" w14:textId="77777777" w:rsidR="00B45126" w:rsidRDefault="00B45126">
      <w:pPr>
        <w:jc w:val="both"/>
        <w:rPr>
          <w:rFonts w:ascii="Trebuchet MS" w:eastAsia="Trebuchet MS" w:hAnsi="Trebuchet MS" w:cs="Trebuchet MS"/>
        </w:rPr>
      </w:pPr>
    </w:p>
    <w:p w14:paraId="00000009" w14:textId="77777777" w:rsidR="00B45126" w:rsidRDefault="00000000">
      <w:pPr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El estudio combina el análisis de datos procedentes de las tres últimas ediciones de la encuesta Estado LGTBI+ de FELGTBI+ con grupos de trabajo y entrevistas en profundidad realizadas a personas trans, profesionales de Recursos Humanos, especialistas en selección de talento y responsables de diversidad e inclusión de distintas organizaciones.</w:t>
      </w:r>
    </w:p>
    <w:p w14:paraId="0000000A" w14:textId="77777777" w:rsidR="00B45126" w:rsidRDefault="00000000">
      <w:pPr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 </w:t>
      </w:r>
    </w:p>
    <w:p w14:paraId="0000000B" w14:textId="77777777" w:rsidR="00B45126" w:rsidRDefault="00000000">
      <w:pPr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Esta investigación, que aborda la inclusión laboral de las personas trans desde los retos, oportunidades y capacidades que las organizaciones necesitan para potenciar el talento trans, revela que la mitad de estas personas ha sufrido agresiones verbales o físicas en el puesto de trabajo (50%); que aproximadamente 7 de cada 10 personas trans consideran que los prejuicios asociados a su identidad de género han dificultado su progresión laboral (67,7%) y que la baja temporalidad de esta parte del colectivo se multiplica por seis con respecto a la media de la población española general (64% frente al 9,9% de la población general).</w:t>
      </w:r>
    </w:p>
    <w:p w14:paraId="0000000C" w14:textId="77777777" w:rsidR="00B45126" w:rsidRDefault="00000000">
      <w:pPr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 </w:t>
      </w:r>
    </w:p>
    <w:p w14:paraId="0000000D" w14:textId="77777777" w:rsidR="00B45126" w:rsidRDefault="00000000">
      <w:pPr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En este sentido, el director ejecutivo de la Federación Estatal LGTBI+, William Gil </w:t>
      </w:r>
      <w:proofErr w:type="spellStart"/>
      <w:r>
        <w:rPr>
          <w:rFonts w:ascii="Trebuchet MS" w:eastAsia="Trebuchet MS" w:hAnsi="Trebuchet MS" w:cs="Trebuchet MS"/>
        </w:rPr>
        <w:t>D´Avolio</w:t>
      </w:r>
      <w:proofErr w:type="spellEnd"/>
      <w:r>
        <w:rPr>
          <w:rFonts w:ascii="Trebuchet MS" w:eastAsia="Trebuchet MS" w:hAnsi="Trebuchet MS" w:cs="Trebuchet MS"/>
        </w:rPr>
        <w:t>, explica que “el estudio también expone que, aunque el 71% de las personas LGTBI+ valora positivamente las leyes de igualdad, existe una brecha notable de implementación”. De hecho, solo el 40,1% de las empresas cuenta con políticas específicas para el colectivo LGTBI+, apenas un 30,2% dispone de un plan estructurado, y únicamente el 33,76% de la plantilla percibe que dichas medidas se aplican de forma real en el día a día.</w:t>
      </w:r>
    </w:p>
    <w:p w14:paraId="0000000E" w14:textId="77777777" w:rsidR="00B45126" w:rsidRDefault="00000000">
      <w:pPr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 </w:t>
      </w:r>
    </w:p>
    <w:p w14:paraId="0000000F" w14:textId="77777777" w:rsidR="00B45126" w:rsidRDefault="00000000">
      <w:pPr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La representante de la Comisión Ejecutiva de la Federación Estatal LGTBI+, Marta Alonso, expone que “necesitamos pasar del compromiso a la acción”. “Las organizaciones disponen de herramientas suficientes, marcos normativos como la Ley 4/2023 y el RD 1026/2024, así como protocolos de transición y buenas prácticas empresariales, por lo que el reto actual ya no es normativo, sino de ejecución operativa”, asegura.</w:t>
      </w:r>
    </w:p>
    <w:p w14:paraId="00000010" w14:textId="77777777" w:rsidR="00B45126" w:rsidRDefault="00000000">
      <w:pPr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 </w:t>
      </w:r>
    </w:p>
    <w:p w14:paraId="3F393803" w14:textId="77777777" w:rsidR="00466C45" w:rsidRDefault="00466C45">
      <w:pPr>
        <w:jc w:val="both"/>
        <w:rPr>
          <w:rFonts w:ascii="Trebuchet MS" w:eastAsia="Trebuchet MS" w:hAnsi="Trebuchet MS" w:cs="Trebuchet MS"/>
        </w:rPr>
      </w:pPr>
    </w:p>
    <w:p w14:paraId="13E540E0" w14:textId="77777777" w:rsidR="00466C45" w:rsidRDefault="00466C45">
      <w:pPr>
        <w:jc w:val="both"/>
        <w:rPr>
          <w:rFonts w:ascii="Trebuchet MS" w:eastAsia="Trebuchet MS" w:hAnsi="Trebuchet MS" w:cs="Trebuchet MS"/>
        </w:rPr>
      </w:pPr>
    </w:p>
    <w:p w14:paraId="00000011" w14:textId="1126ADC6" w:rsidR="00B45126" w:rsidRDefault="00000000">
      <w:pPr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En este sentido, añade que “la inclusión efectiva del talento trans no es únicamente una cuestión de cumplimiento normativo o responsabilidad social. Es también una oportunidad para ampliar el acceso al talento, fortalecer las organizaciones y construir entornos de trabajo capaces de responder a una sociedad cada vez más diversa”.</w:t>
      </w:r>
    </w:p>
    <w:p w14:paraId="00000012" w14:textId="77777777" w:rsidR="00B45126" w:rsidRDefault="00B45126">
      <w:pPr>
        <w:jc w:val="both"/>
        <w:rPr>
          <w:rFonts w:ascii="Trebuchet MS" w:eastAsia="Trebuchet MS" w:hAnsi="Trebuchet MS" w:cs="Trebuchet MS"/>
        </w:rPr>
      </w:pPr>
    </w:p>
    <w:p w14:paraId="00000013" w14:textId="77777777" w:rsidR="00B45126" w:rsidRDefault="00000000">
      <w:pPr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Por su parte, Vicenç Álvaro, director de Marketing y Comunicación de </w:t>
      </w:r>
      <w:proofErr w:type="spellStart"/>
      <w:r>
        <w:rPr>
          <w:rFonts w:ascii="Trebuchet MS" w:eastAsia="Trebuchet MS" w:hAnsi="Trebuchet MS" w:cs="Trebuchet MS"/>
        </w:rPr>
        <w:t>ManpowerGroup</w:t>
      </w:r>
      <w:proofErr w:type="spellEnd"/>
      <w:r>
        <w:rPr>
          <w:rFonts w:ascii="Trebuchet MS" w:eastAsia="Trebuchet MS" w:hAnsi="Trebuchet MS" w:cs="Trebuchet MS"/>
        </w:rPr>
        <w:t>, señala que “el desajuste de talento sigue siendo uno de los grandes desafíos del mercado laboral, y afrontarlo exige ampliar la mirada sobre dónde está el talento y qué barreras siguen limitando su acceso al empleo. Ninguna organización debería renunciar a contratar a personas preparadas por razones ajenas a sus capacidades. La diversidad aporta riqueza, innovación y mejores respuestas a entornos cada vez más complejos. El reto es asegurar que las personas sean reconocidas por el valor que aportan y por su potencial, nunca por prejuicios asociados a su identidad de género”.</w:t>
      </w:r>
    </w:p>
    <w:p w14:paraId="00000014" w14:textId="77777777" w:rsidR="00B45126" w:rsidRDefault="00000000">
      <w:pPr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  </w:t>
      </w:r>
    </w:p>
    <w:p w14:paraId="00000015" w14:textId="77777777" w:rsidR="00B45126" w:rsidRDefault="00000000">
      <w:pPr>
        <w:jc w:val="both"/>
        <w:rPr>
          <w:rFonts w:ascii="Trebuchet MS" w:eastAsia="Trebuchet MS" w:hAnsi="Trebuchet MS" w:cs="Trebuchet MS"/>
          <w:b/>
          <w:bCs/>
          <w:u w:val="single"/>
        </w:rPr>
      </w:pPr>
      <w:r>
        <w:rPr>
          <w:rFonts w:ascii="Trebuchet MS" w:eastAsia="Trebuchet MS" w:hAnsi="Trebuchet MS" w:cs="Trebuchet MS"/>
          <w:b/>
          <w:bCs/>
          <w:u w:val="single"/>
        </w:rPr>
        <w:t>Guía práctica para impulsar la incorporación y desarrollo profesional del talento trans</w:t>
      </w:r>
    </w:p>
    <w:p w14:paraId="00000016" w14:textId="77777777" w:rsidR="00B45126" w:rsidRDefault="00000000">
      <w:pPr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 </w:t>
      </w:r>
    </w:p>
    <w:p w14:paraId="00000017" w14:textId="77777777" w:rsidR="00B45126" w:rsidRDefault="00000000">
      <w:pPr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Más allá de ofrecer una radiografía sobre la situación laboral actual de las personas trans, el informe, elaborado por la Federación Estatal LGTBI+ y </w:t>
      </w:r>
      <w:proofErr w:type="spellStart"/>
      <w:r>
        <w:rPr>
          <w:rFonts w:ascii="Trebuchet MS" w:eastAsia="Trebuchet MS" w:hAnsi="Trebuchet MS" w:cs="Trebuchet MS"/>
        </w:rPr>
        <w:t>ManpowerGroup</w:t>
      </w:r>
      <w:proofErr w:type="spellEnd"/>
      <w:r>
        <w:rPr>
          <w:rFonts w:ascii="Trebuchet MS" w:eastAsia="Trebuchet MS" w:hAnsi="Trebuchet MS" w:cs="Trebuchet MS"/>
        </w:rPr>
        <w:t xml:space="preserve">, facilita herramientas útiles a las empresas para eliminar las barreras que continúan condicionando el acceso al empleo, la estabilidad laboral y el desarrollo profesional de esta parte del colectivo. </w:t>
      </w:r>
    </w:p>
    <w:p w14:paraId="00000018" w14:textId="77777777" w:rsidR="00B45126" w:rsidRDefault="00000000">
      <w:pPr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 </w:t>
      </w:r>
    </w:p>
    <w:p w14:paraId="00000019" w14:textId="77777777" w:rsidR="00B45126" w:rsidRDefault="00000000">
      <w:pPr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Así, incorpora una guía práctica dirigida a ayudar a las organizaciones a comprender los principales desafíos asociados a la inclusión del talento trans y avanzar en la construcción de procesos, culturas y entornos laborales más inclusivos. La guía recoge prácticas y aprendizajes compartidos por organizaciones pioneras que ya están impulsando iniciativas de inclusión. Éstas demuestran que existen medidas concretas, contrastadas y efectivas capaces de generar un impacto positivo tanto para las personas trabajadoras como para las empresas.</w:t>
      </w:r>
    </w:p>
    <w:p w14:paraId="0000001A" w14:textId="77777777" w:rsidR="00B45126" w:rsidRDefault="00000000">
      <w:pPr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 </w:t>
      </w:r>
    </w:p>
    <w:p w14:paraId="0000001B" w14:textId="77777777" w:rsidR="00B45126" w:rsidRDefault="00000000">
      <w:pPr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Algunas de las recomendaciones para las empresas que recoge son: comunicar el compromiso de la organización con la diversidad de forma visible; formar y sensibilizar a los equipos de Recursos Humanos; respetar y utilizar el nombre y los pronombres indicados por la persona candidata independientemente de la posible discrepancia administrativa; informar desde el principio sobre los protocolos de acompañamiento, los grupos internos de personas aliadas y los canales de consulta o denuncia y promover la participación de perfiles diversos en programas de liderazgo y espacios de decisión, entre otras.</w:t>
      </w:r>
    </w:p>
    <w:p w14:paraId="0000001C" w14:textId="77777777" w:rsidR="00B45126" w:rsidRDefault="00B45126"/>
    <w:p w14:paraId="225DFC02" w14:textId="7D030382" w:rsidR="00974621" w:rsidRPr="00974621" w:rsidRDefault="00974621" w:rsidP="00974621">
      <w:pPr>
        <w:rPr>
          <w:lang w:val="es-ES"/>
        </w:rPr>
      </w:pPr>
      <w:r>
        <w:t xml:space="preserve">Contacto prensa FELGTBI+: </w:t>
      </w:r>
      <w:hyperlink r:id="rId7" w:tgtFrame="_blank" w:history="1">
        <w:r w:rsidRPr="00974621">
          <w:rPr>
            <w:rStyle w:val="Hipervnculo"/>
            <w:lang w:val="es-ES"/>
          </w:rPr>
          <w:t>prensa@felgtbi.org</w:t>
        </w:r>
      </w:hyperlink>
      <w:r>
        <w:rPr>
          <w:lang w:val="es-ES"/>
        </w:rPr>
        <w:t xml:space="preserve"> </w:t>
      </w:r>
      <w:r w:rsidRPr="00974621">
        <w:rPr>
          <w:b/>
          <w:bCs/>
          <w:lang w:val="es-ES"/>
        </w:rPr>
        <w:t>+34 635 43 73 21</w:t>
      </w:r>
    </w:p>
    <w:p w14:paraId="790C6FCA" w14:textId="0A99A4B5" w:rsidR="00974621" w:rsidRDefault="00974621"/>
    <w:sectPr w:rsidR="00974621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9AABF" w14:textId="77777777" w:rsidR="00982A0D" w:rsidRDefault="00982A0D" w:rsidP="00466C45">
      <w:pPr>
        <w:spacing w:line="240" w:lineRule="auto"/>
      </w:pPr>
      <w:r>
        <w:separator/>
      </w:r>
    </w:p>
  </w:endnote>
  <w:endnote w:type="continuationSeparator" w:id="0">
    <w:p w14:paraId="3EDF48B5" w14:textId="77777777" w:rsidR="00982A0D" w:rsidRDefault="00982A0D" w:rsidP="00466C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1" w:fontKey="{2CA61CDA-BB5B-47C8-AF9A-23AA4F48DE5C}"/>
    <w:embedBold r:id="rId2" w:fontKey="{DC4BB99D-2AB7-494E-87AF-6BA2AAB8EA99}"/>
    <w:embedItalic r:id="rId3" w:fontKey="{AEFAE654-96CE-4650-86A2-178D2243C99A}"/>
    <w:embedBoldItalic r:id="rId4" w:fontKey="{B3D9AC4F-60B3-4CC3-BA10-261EFD640B9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C8727B18-9614-48D8-BBE2-4327DB286D5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7AB2F52D-4692-43F2-8605-02359FCD2E5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0DC3C" w14:textId="77777777" w:rsidR="00982A0D" w:rsidRDefault="00982A0D" w:rsidP="00466C45">
      <w:pPr>
        <w:spacing w:line="240" w:lineRule="auto"/>
      </w:pPr>
      <w:r>
        <w:separator/>
      </w:r>
    </w:p>
  </w:footnote>
  <w:footnote w:type="continuationSeparator" w:id="0">
    <w:p w14:paraId="1ABB7FB4" w14:textId="77777777" w:rsidR="00982A0D" w:rsidRDefault="00982A0D" w:rsidP="00466C4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2F76D" w14:textId="552E038F" w:rsidR="00466C45" w:rsidRPr="00466C45" w:rsidRDefault="00466C45" w:rsidP="00466C45">
    <w:pPr>
      <w:pStyle w:val="Encabezad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3800FE7" wp14:editId="5F1FEB7D">
          <wp:simplePos x="0" y="0"/>
          <wp:positionH relativeFrom="column">
            <wp:posOffset>131445</wp:posOffset>
          </wp:positionH>
          <wp:positionV relativeFrom="paragraph">
            <wp:posOffset>-55245</wp:posOffset>
          </wp:positionV>
          <wp:extent cx="1586865" cy="387350"/>
          <wp:effectExtent l="0" t="0" r="0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6865" cy="387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62E79523" wp14:editId="5DC2EAFD">
          <wp:simplePos x="0" y="0"/>
          <wp:positionH relativeFrom="column">
            <wp:posOffset>4556760</wp:posOffset>
          </wp:positionH>
          <wp:positionV relativeFrom="paragraph">
            <wp:posOffset>-457200</wp:posOffset>
          </wp:positionV>
          <wp:extent cx="1213485" cy="1213485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3485" cy="1213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126"/>
    <w:rsid w:val="002234DF"/>
    <w:rsid w:val="003B1FCD"/>
    <w:rsid w:val="00466C45"/>
    <w:rsid w:val="00974621"/>
    <w:rsid w:val="00982A0D"/>
    <w:rsid w:val="00A174B6"/>
    <w:rsid w:val="00AC0A31"/>
    <w:rsid w:val="00B45126"/>
    <w:rsid w:val="00B8080F"/>
    <w:rsid w:val="00C05DFD"/>
    <w:rsid w:val="00C55A5F"/>
    <w:rsid w:val="00D8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559D4F"/>
  <w15:docId w15:val="{CACEE5D5-D653-45E6-8B17-9CD4847B2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24389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4389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4389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4389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43898"/>
    <w:rPr>
      <w:b/>
      <w:bCs/>
      <w:sz w:val="20"/>
      <w:szCs w:val="20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466C45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66C45"/>
  </w:style>
  <w:style w:type="paragraph" w:styleId="Piedepgina">
    <w:name w:val="footer"/>
    <w:basedOn w:val="Normal"/>
    <w:link w:val="PiedepginaCar"/>
    <w:uiPriority w:val="99"/>
    <w:unhideWhenUsed/>
    <w:rsid w:val="00466C45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66C45"/>
  </w:style>
  <w:style w:type="character" w:styleId="Hipervnculo">
    <w:name w:val="Hyperlink"/>
    <w:basedOn w:val="Fuentedeprrafopredeter"/>
    <w:uiPriority w:val="99"/>
    <w:unhideWhenUsed/>
    <w:rsid w:val="00974621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746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1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61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4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96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8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ontseramirez@felgtb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fFD6BUceEon3o+J0e8yIR1mh0g==">CgMxLjA4AHIhMTJIVTNWQm01OS1HRXhTSTBsS1BRdVlyTFZoX3ltZFdj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865</Words>
  <Characters>4760</Characters>
  <Application>Microsoft Office Word</Application>
  <DocSecurity>0</DocSecurity>
  <Lines>39</Lines>
  <Paragraphs>11</Paragraphs>
  <ScaleCrop>false</ScaleCrop>
  <Company/>
  <LinksUpToDate>false</LinksUpToDate>
  <CharactersWithSpaces>5614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25Felgtbi05</cp:lastModifiedBy>
  <cp:revision>4</cp:revision>
  <dcterms:created xsi:type="dcterms:W3CDTF">2026-10-26T08:25:00Z</dcterms:created>
  <dcterms:modified xsi:type="dcterms:W3CDTF">2026-11-03T09:59:00Z</dcterms:modified>
</cp:coreProperties>
</file>