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B7614" w:rsidRDefault="00000000">
      <w:pPr>
        <w:spacing w:before="240" w:after="240"/>
        <w:jc w:val="right"/>
        <w:rPr>
          <w:rFonts w:ascii="Trebuchet MS" w:eastAsia="Trebuchet MS" w:hAnsi="Trebuchet MS" w:cs="Trebuchet MS"/>
          <w:b/>
          <w:bCs/>
        </w:rPr>
      </w:pPr>
      <w:r>
        <w:rPr>
          <w:rFonts w:ascii="Trebuchet MS" w:eastAsia="Trebuchet MS" w:hAnsi="Trebuchet MS" w:cs="Trebuchet MS"/>
          <w:b/>
          <w:bCs/>
        </w:rPr>
        <w:t>Nota de prensa</w:t>
      </w:r>
    </w:p>
    <w:p w14:paraId="00000002" w14:textId="77777777" w:rsidR="00AB7614" w:rsidRDefault="00000000">
      <w:pPr>
        <w:spacing w:before="240" w:after="240"/>
        <w:jc w:val="center"/>
        <w:rPr>
          <w:rFonts w:ascii="Trebuchet MS" w:eastAsia="Trebuchet MS" w:hAnsi="Trebuchet MS" w:cs="Trebuchet MS"/>
          <w:b/>
          <w:bCs/>
          <w:u w:val="single"/>
        </w:rPr>
      </w:pPr>
      <w:r>
        <w:rPr>
          <w:rFonts w:ascii="Trebuchet MS" w:eastAsia="Trebuchet MS" w:hAnsi="Trebuchet MS" w:cs="Trebuchet MS"/>
          <w:b/>
          <w:bCs/>
          <w:u w:val="single"/>
        </w:rPr>
        <w:t xml:space="preserve">Día Internacional de la Prueba del </w:t>
      </w:r>
      <w:proofErr w:type="spellStart"/>
      <w:r>
        <w:rPr>
          <w:rFonts w:ascii="Trebuchet MS" w:eastAsia="Trebuchet MS" w:hAnsi="Trebuchet MS" w:cs="Trebuchet MS"/>
          <w:b/>
          <w:bCs/>
          <w:u w:val="single"/>
        </w:rPr>
        <w:t>vih</w:t>
      </w:r>
      <w:proofErr w:type="spellEnd"/>
      <w:r>
        <w:rPr>
          <w:rFonts w:ascii="Trebuchet MS" w:eastAsia="Trebuchet MS" w:hAnsi="Trebuchet MS" w:cs="Trebuchet MS"/>
          <w:b/>
          <w:bCs/>
          <w:u w:val="single"/>
        </w:rPr>
        <w:t xml:space="preserve"> (20 de octubre)</w:t>
      </w:r>
    </w:p>
    <w:p w14:paraId="00000003" w14:textId="77777777" w:rsidR="00AB7614" w:rsidRDefault="00000000">
      <w:pPr>
        <w:spacing w:before="240" w:after="240"/>
        <w:jc w:val="center"/>
        <w:rPr>
          <w:rFonts w:ascii="Trebuchet MS" w:eastAsia="Trebuchet MS" w:hAnsi="Trebuchet MS" w:cs="Trebuchet MS"/>
          <w:b/>
          <w:bCs/>
          <w:sz w:val="26"/>
          <w:szCs w:val="26"/>
        </w:rPr>
      </w:pPr>
      <w:r>
        <w:rPr>
          <w:rFonts w:ascii="Trebuchet MS" w:eastAsia="Trebuchet MS" w:hAnsi="Trebuchet MS" w:cs="Trebuchet MS"/>
          <w:b/>
          <w:bCs/>
          <w:sz w:val="26"/>
          <w:szCs w:val="26"/>
        </w:rPr>
        <w:t xml:space="preserve">La Federación Estatal LGTBI+ denuncia la existencia de importantes barreras de acceso a las pruebas de </w:t>
      </w:r>
      <w:proofErr w:type="spellStart"/>
      <w:r>
        <w:rPr>
          <w:rFonts w:ascii="Trebuchet MS" w:eastAsia="Trebuchet MS" w:hAnsi="Trebuchet MS" w:cs="Trebuchet MS"/>
          <w:b/>
          <w:bCs/>
          <w:sz w:val="26"/>
          <w:szCs w:val="26"/>
        </w:rPr>
        <w:t>vih</w:t>
      </w:r>
      <w:proofErr w:type="spellEnd"/>
      <w:r>
        <w:rPr>
          <w:rFonts w:ascii="Trebuchet MS" w:eastAsia="Trebuchet MS" w:hAnsi="Trebuchet MS" w:cs="Trebuchet MS"/>
          <w:b/>
          <w:bCs/>
          <w:sz w:val="26"/>
          <w:szCs w:val="26"/>
        </w:rPr>
        <w:t xml:space="preserve"> en los centros de salud</w:t>
      </w:r>
    </w:p>
    <w:p w14:paraId="00000004" w14:textId="77777777" w:rsidR="00AB7614" w:rsidRDefault="00000000">
      <w:pPr>
        <w:spacing w:before="240" w:after="240"/>
        <w:ind w:left="1800" w:hanging="360"/>
        <w:jc w:val="both"/>
        <w:rPr>
          <w:rFonts w:ascii="Trebuchet MS" w:eastAsia="Trebuchet MS" w:hAnsi="Trebuchet MS" w:cs="Trebuchet MS"/>
          <w:b/>
          <w:bCs/>
          <w:sz w:val="18"/>
          <w:szCs w:val="18"/>
        </w:rPr>
      </w:pPr>
      <w:r>
        <w:rPr>
          <w:sz w:val="18"/>
          <w:szCs w:val="18"/>
        </w:rPr>
        <w:t>·</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rPr>
          <w:rFonts w:ascii="Trebuchet MS" w:eastAsia="Trebuchet MS" w:hAnsi="Trebuchet MS" w:cs="Trebuchet MS"/>
          <w:b/>
          <w:bCs/>
          <w:sz w:val="18"/>
          <w:szCs w:val="18"/>
        </w:rPr>
        <w:t>Reivindica formación para el personal sanitario que elimine los obstáculos para acceder a las pruebas diagnósticas y a la medicación preventiva</w:t>
      </w:r>
    </w:p>
    <w:p w14:paraId="00000005" w14:textId="77777777" w:rsidR="00AB761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b/>
          <w:bCs/>
          <w:sz w:val="21"/>
          <w:szCs w:val="21"/>
        </w:rPr>
        <w:t>Madrid, 20 de octubre de 2026.–</w:t>
      </w:r>
      <w:r>
        <w:rPr>
          <w:rFonts w:ascii="Trebuchet MS" w:eastAsia="Trebuchet MS" w:hAnsi="Trebuchet MS" w:cs="Trebuchet MS"/>
          <w:sz w:val="21"/>
          <w:szCs w:val="21"/>
        </w:rPr>
        <w:t xml:space="preserve"> Con motivo del Día Internacional de la Prueba del </w:t>
      </w:r>
      <w:proofErr w:type="spellStart"/>
      <w:r>
        <w:rPr>
          <w:rFonts w:ascii="Trebuchet MS" w:eastAsia="Trebuchet MS" w:hAnsi="Trebuchet MS" w:cs="Trebuchet MS"/>
          <w:sz w:val="21"/>
          <w:szCs w:val="21"/>
        </w:rPr>
        <w:t>vih</w:t>
      </w:r>
      <w:proofErr w:type="spellEnd"/>
      <w:r>
        <w:rPr>
          <w:rFonts w:ascii="Trebuchet MS" w:eastAsia="Trebuchet MS" w:hAnsi="Trebuchet MS" w:cs="Trebuchet MS"/>
          <w:sz w:val="21"/>
          <w:szCs w:val="21"/>
        </w:rPr>
        <w:t xml:space="preserve"> (20 de octubre), la Federación Estatal de Lesbianas, Gais, Trans, Bisexuales, Intersexuales y más (FELGTBI+) denuncia la existencia de importantes barreras de acceso a las pruebas de </w:t>
      </w:r>
      <w:proofErr w:type="spellStart"/>
      <w:r>
        <w:rPr>
          <w:rFonts w:ascii="Trebuchet MS" w:eastAsia="Trebuchet MS" w:hAnsi="Trebuchet MS" w:cs="Trebuchet MS"/>
          <w:sz w:val="21"/>
          <w:szCs w:val="21"/>
        </w:rPr>
        <w:t>vih</w:t>
      </w:r>
      <w:proofErr w:type="spellEnd"/>
      <w:r>
        <w:rPr>
          <w:rFonts w:ascii="Trebuchet MS" w:eastAsia="Trebuchet MS" w:hAnsi="Trebuchet MS" w:cs="Trebuchet MS"/>
          <w:sz w:val="21"/>
          <w:szCs w:val="21"/>
        </w:rPr>
        <w:t xml:space="preserve"> en los centros de salud. Una investigación cualitativa realizada por la Federación Estatal LGTBI+ y la Universidad de Salamanca revela que, en las localidades donde no existen centros especializados y las pruebas se gestionan a través de atención primaria, el testeo se enfrenta a graves obstáculos.</w:t>
      </w:r>
    </w:p>
    <w:p w14:paraId="00000006" w14:textId="77777777" w:rsidR="00AB761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Personas participantes en el estudio de distintos sectores relatan episodios en los que se solicitan pruebas de estado serológico que son rechazadas por el personal sanitario. El rechazo se argumenta por una supuesta falta de necesidad, de riesgo, o de utilidad de unas pruebas cuya realización entra en conflicto con las preferencias, percepciones o estereotipos del personal sanitario encargado de realizarlas. </w:t>
      </w:r>
    </w:p>
    <w:p w14:paraId="00000007" w14:textId="77777777" w:rsidR="00AB7614" w:rsidRDefault="00000000">
      <w:pPr>
        <w:jc w:val="both"/>
        <w:rPr>
          <w:rFonts w:ascii="Trebuchet MS" w:eastAsia="Trebuchet MS" w:hAnsi="Trebuchet MS" w:cs="Trebuchet MS"/>
          <w:color w:val="FF0000"/>
          <w:sz w:val="21"/>
          <w:szCs w:val="21"/>
        </w:rPr>
      </w:pPr>
      <w:r>
        <w:rPr>
          <w:rFonts w:ascii="Trebuchet MS" w:eastAsia="Trebuchet MS" w:hAnsi="Trebuchet MS" w:cs="Trebuchet MS"/>
          <w:sz w:val="21"/>
          <w:szCs w:val="21"/>
        </w:rPr>
        <w:t>Así, la coordinadora del Grupo de Salud Integral de la Federación Estatal LGTBI+, Irene Aterido, explica que “el problema es especialmente grave en municipios pequeños, en los que el personal de atención primaria está en contacto estrecho con el entorno de quien solicita la prueba. Muchas personas solicitantes pueden sentir vergüenza por compartir aspectos de su vida privada con profesionales que conocen su círculo social o familiar”. “Por eso, acceder a la prueba debería ser mucho más sencillo. Debería bastar con exponer la voluntad de hacérsela, sin tener que explicar motivos o justificaciones y sin exponerse a juicios o respuestas estigmatizantes por parte del personal sanitario, como sucede, en muchos casos, en la actualidad”, expone Aterido.</w:t>
      </w:r>
    </w:p>
    <w:p w14:paraId="00000008" w14:textId="77777777" w:rsidR="00AB761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“En España, más de la mitad de los diagnósticos de </w:t>
      </w:r>
      <w:proofErr w:type="spellStart"/>
      <w:r>
        <w:rPr>
          <w:rFonts w:ascii="Trebuchet MS" w:eastAsia="Trebuchet MS" w:hAnsi="Trebuchet MS" w:cs="Trebuchet MS"/>
          <w:sz w:val="21"/>
          <w:szCs w:val="21"/>
        </w:rPr>
        <w:t>vih</w:t>
      </w:r>
      <w:proofErr w:type="spellEnd"/>
      <w:r>
        <w:rPr>
          <w:rFonts w:ascii="Trebuchet MS" w:eastAsia="Trebuchet MS" w:hAnsi="Trebuchet MS" w:cs="Trebuchet MS"/>
          <w:sz w:val="21"/>
          <w:szCs w:val="21"/>
        </w:rPr>
        <w:t xml:space="preserve"> siguen siendo tardíos. Sin embargo, un diagnóstico tardío supone una reducción de la calidad y la esperanza de vida, debido a la menor eficacia del tratamiento antirretroviral, además de facilitar la transmisión del virus. Por eso, es imprescindible que desde atención primaria se trabaje en estas </w:t>
      </w:r>
      <w:r>
        <w:rPr>
          <w:rFonts w:ascii="Trebuchet MS" w:eastAsia="Trebuchet MS" w:hAnsi="Trebuchet MS" w:cs="Trebuchet MS"/>
          <w:i/>
          <w:iCs/>
          <w:sz w:val="21"/>
          <w:szCs w:val="21"/>
        </w:rPr>
        <w:t>ocasiones perdidas</w:t>
      </w:r>
      <w:r>
        <w:rPr>
          <w:rFonts w:ascii="Trebuchet MS" w:eastAsia="Trebuchet MS" w:hAnsi="Trebuchet MS" w:cs="Trebuchet MS"/>
          <w:sz w:val="21"/>
          <w:szCs w:val="21"/>
        </w:rPr>
        <w:t xml:space="preserve"> en las que no se explora el estado serológico de pacientes que mantienen contacto con el sistema sanitario”, asegura.</w:t>
      </w:r>
    </w:p>
    <w:p w14:paraId="00000009" w14:textId="77777777" w:rsidR="00AB7614" w:rsidRDefault="00000000">
      <w:pPr>
        <w:spacing w:before="240" w:after="240"/>
        <w:jc w:val="both"/>
        <w:rPr>
          <w:rFonts w:ascii="Trebuchet MS" w:eastAsia="Trebuchet MS" w:hAnsi="Trebuchet MS" w:cs="Trebuchet MS"/>
          <w:b/>
          <w:bCs/>
          <w:sz w:val="21"/>
          <w:szCs w:val="21"/>
          <w:u w:val="single"/>
        </w:rPr>
      </w:pPr>
      <w:r>
        <w:rPr>
          <w:rFonts w:ascii="Trebuchet MS" w:eastAsia="Trebuchet MS" w:hAnsi="Trebuchet MS" w:cs="Trebuchet MS"/>
          <w:b/>
          <w:bCs/>
          <w:sz w:val="21"/>
          <w:szCs w:val="21"/>
          <w:u w:val="single"/>
        </w:rPr>
        <w:t>Formación para la eliminación de barreras</w:t>
      </w:r>
    </w:p>
    <w:p w14:paraId="0000000A" w14:textId="77777777" w:rsidR="00AB761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La Federación Estatal LGTBI+ reivindica una mejora sustancial de la información y la formación para el personal sanitario que elimine las barreras de acceso a las pruebas diagnósticas y a la medicación preventiva. En este sentido, la coordinadora del Grupo de Salud Integral de la Federación Estatal LGTBI+, Irene Aterido, explica que “en la actualidad, la formación está condicionada tanto por la disposición personal de cada profesional para abordar la diversidad sexual, de género y corporal sin prejuicios, como por las posibilidades reales de acceso a formación continuada en un contexto de elevada presión asistencial”, relata</w:t>
      </w:r>
    </w:p>
    <w:p w14:paraId="0000000B" w14:textId="77777777" w:rsidR="00AB7614" w:rsidRDefault="00000000">
      <w:pPr>
        <w:jc w:val="both"/>
        <w:rPr>
          <w:rFonts w:ascii="Trebuchet MS" w:eastAsia="Trebuchet MS" w:hAnsi="Trebuchet MS" w:cs="Trebuchet MS"/>
          <w:sz w:val="21"/>
          <w:szCs w:val="21"/>
        </w:rPr>
      </w:pPr>
      <w:r>
        <w:rPr>
          <w:rFonts w:ascii="Trebuchet MS" w:eastAsia="Trebuchet MS" w:hAnsi="Trebuchet MS" w:cs="Trebuchet MS"/>
          <w:sz w:val="21"/>
          <w:szCs w:val="21"/>
        </w:rPr>
        <w:lastRenderedPageBreak/>
        <w:t>“Sin embargo, la mejora de la formación tiene un impacto directo sobre la calidad asistencial y es especialmente urgente en atención primaria y medicina de urgencias, donde, con mayor frecuencia, aparecen situaciones de desconocimiento o respuestas estigmatizantes. Por eso, exigimos una formación obligatoria y generalizada, así como la implantación de mecanismos de coordinación entre los distintos niveles de gobierno que permitan que el discurso institucional del Ministerio conecte de manera más efectiva con la práctica clínica cotidiana y con las necesidades reales de las personas usuarias”, reivindica Aterido.</w:t>
      </w:r>
    </w:p>
    <w:p w14:paraId="0000000C" w14:textId="77777777" w:rsidR="00AB7614" w:rsidRDefault="00000000">
      <w:pPr>
        <w:spacing w:before="240" w:after="240"/>
        <w:jc w:val="both"/>
        <w:rPr>
          <w:rFonts w:ascii="Trebuchet MS" w:eastAsia="Trebuchet MS" w:hAnsi="Trebuchet MS" w:cs="Trebuchet MS"/>
          <w:sz w:val="21"/>
          <w:szCs w:val="21"/>
        </w:rPr>
      </w:pPr>
      <w:r>
        <w:rPr>
          <w:rFonts w:ascii="Trebuchet MS" w:eastAsia="Trebuchet MS" w:hAnsi="Trebuchet MS" w:cs="Trebuchet MS"/>
          <w:sz w:val="21"/>
          <w:szCs w:val="21"/>
        </w:rPr>
        <w:t xml:space="preserve"> </w:t>
      </w:r>
    </w:p>
    <w:p w14:paraId="0000000D" w14:textId="09DF1B3E" w:rsidR="00AB7614" w:rsidRDefault="00000000">
      <w:pPr>
        <w:spacing w:before="240" w:after="240"/>
        <w:jc w:val="both"/>
        <w:rPr>
          <w:rFonts w:ascii="Trebuchet MS" w:eastAsia="Trebuchet MS" w:hAnsi="Trebuchet MS" w:cs="Trebuchet MS"/>
        </w:rPr>
      </w:pPr>
      <w:r>
        <w:rPr>
          <w:rFonts w:ascii="Trebuchet MS" w:eastAsia="Trebuchet MS" w:hAnsi="Trebuchet MS" w:cs="Trebuchet MS"/>
          <w:b/>
          <w:bCs/>
        </w:rPr>
        <w:t xml:space="preserve">Contacto para prensa: </w:t>
      </w:r>
      <w:r w:rsidR="00754E01">
        <w:rPr>
          <w:rFonts w:ascii="Trebuchet MS" w:eastAsia="Trebuchet MS" w:hAnsi="Trebuchet MS" w:cs="Trebuchet MS"/>
          <w:b/>
          <w:bCs/>
        </w:rPr>
        <w:t xml:space="preserve">Sara </w:t>
      </w:r>
      <w:proofErr w:type="spellStart"/>
      <w:r w:rsidR="00754E01">
        <w:rPr>
          <w:rFonts w:ascii="Trebuchet MS" w:eastAsia="Trebuchet MS" w:hAnsi="Trebuchet MS" w:cs="Trebuchet MS"/>
          <w:b/>
          <w:bCs/>
        </w:rPr>
        <w:t>Recuenco</w:t>
      </w:r>
      <w:proofErr w:type="spellEnd"/>
      <w:r w:rsidR="00754E01">
        <w:rPr>
          <w:rFonts w:ascii="Trebuchet MS" w:eastAsia="Trebuchet MS" w:hAnsi="Trebuchet MS" w:cs="Trebuchet MS"/>
          <w:b/>
          <w:bCs/>
        </w:rPr>
        <w:t xml:space="preserve"> </w:t>
      </w:r>
      <w:r>
        <w:rPr>
          <w:rFonts w:ascii="Trebuchet MS" w:eastAsia="Trebuchet MS" w:hAnsi="Trebuchet MS" w:cs="Trebuchet MS"/>
        </w:rPr>
        <w:t>prensa@felgtb.org / 635 43 73 21</w:t>
      </w:r>
    </w:p>
    <w:p w14:paraId="0000000E" w14:textId="77777777" w:rsidR="00AB7614" w:rsidRDefault="00000000">
      <w:r>
        <w:t xml:space="preserve"> </w:t>
      </w:r>
    </w:p>
    <w:p w14:paraId="0000000F" w14:textId="77777777" w:rsidR="00AB7614" w:rsidRDefault="00000000">
      <w:r>
        <w:t xml:space="preserve"> </w:t>
      </w:r>
    </w:p>
    <w:p w14:paraId="00000010" w14:textId="77777777" w:rsidR="00AB7614" w:rsidRDefault="00AB7614"/>
    <w:sectPr w:rsidR="00AB7614">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BEDBB" w14:textId="77777777" w:rsidR="009D3553" w:rsidRDefault="009D3553" w:rsidP="00754E01">
      <w:pPr>
        <w:spacing w:line="240" w:lineRule="auto"/>
      </w:pPr>
      <w:r>
        <w:separator/>
      </w:r>
    </w:p>
  </w:endnote>
  <w:endnote w:type="continuationSeparator" w:id="0">
    <w:p w14:paraId="54380150" w14:textId="77777777" w:rsidR="009D3553" w:rsidRDefault="009D3553" w:rsidP="00754E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Regular r:id="rId1" w:fontKey="{32DF4563-40B2-4A08-B93E-EFA748AFDAD0}"/>
    <w:embedBold r:id="rId2" w:fontKey="{8B6A956D-9176-42B8-B509-29516FA5C2EA}"/>
    <w:embedItalic r:id="rId3" w:fontKey="{4422EA54-3F85-4E9D-A917-5FEA68F59066}"/>
  </w:font>
  <w:font w:name="Calibri">
    <w:panose1 w:val="020F0502020204030204"/>
    <w:charset w:val="00"/>
    <w:family w:val="swiss"/>
    <w:pitch w:val="variable"/>
    <w:sig w:usb0="E4002EFF" w:usb1="C200247B" w:usb2="00000009" w:usb3="00000000" w:csb0="000001FF" w:csb1="00000000"/>
    <w:embedRegular r:id="rId4" w:fontKey="{5ADAD287-3CEE-430D-8C20-9A1DABCFD101}"/>
  </w:font>
  <w:font w:name="Cambria">
    <w:panose1 w:val="02040503050406030204"/>
    <w:charset w:val="00"/>
    <w:family w:val="roman"/>
    <w:pitch w:val="variable"/>
    <w:sig w:usb0="E00006FF" w:usb1="420024FF" w:usb2="02000000" w:usb3="00000000" w:csb0="0000019F" w:csb1="00000000"/>
    <w:embedRegular r:id="rId5" w:fontKey="{C40DC99F-638D-4F56-9165-304EFFEAEA3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17AC4" w14:textId="77777777" w:rsidR="009D3553" w:rsidRDefault="009D3553" w:rsidP="00754E01">
      <w:pPr>
        <w:spacing w:line="240" w:lineRule="auto"/>
      </w:pPr>
      <w:r>
        <w:separator/>
      </w:r>
    </w:p>
  </w:footnote>
  <w:footnote w:type="continuationSeparator" w:id="0">
    <w:p w14:paraId="041A8BFF" w14:textId="77777777" w:rsidR="009D3553" w:rsidRDefault="009D3553" w:rsidP="00754E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9CF5E" w14:textId="27581496" w:rsidR="00754E01" w:rsidRPr="00754E01" w:rsidRDefault="00754E01" w:rsidP="00754E01">
    <w:pPr>
      <w:pStyle w:val="Encabezado"/>
    </w:pPr>
    <w:r>
      <w:rPr>
        <w:noProof/>
      </w:rPr>
      <w:drawing>
        <wp:inline distT="0" distB="0" distL="0" distR="0" wp14:anchorId="540B4DBC" wp14:editId="2DEFA667">
          <wp:extent cx="1728359" cy="423081"/>
          <wp:effectExtent l="0" t="0" r="571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5319" cy="42723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614"/>
    <w:rsid w:val="00094059"/>
    <w:rsid w:val="00754E01"/>
    <w:rsid w:val="009C4DCB"/>
    <w:rsid w:val="009D3553"/>
    <w:rsid w:val="00AB76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2DAC8"/>
  <w15:docId w15:val="{F246D67B-1DC8-423A-9FC1-889C3C4B7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754E0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54E01"/>
  </w:style>
  <w:style w:type="paragraph" w:styleId="Piedepgina">
    <w:name w:val="footer"/>
    <w:basedOn w:val="Normal"/>
    <w:link w:val="PiedepginaCar"/>
    <w:uiPriority w:val="99"/>
    <w:unhideWhenUsed/>
    <w:rsid w:val="00754E0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54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3349</Characters>
  <Application>Microsoft Office Word</Application>
  <DocSecurity>0</DocSecurity>
  <Lines>27</Lines>
  <Paragraphs>7</Paragraphs>
  <ScaleCrop>false</ScaleCrop>
  <Company/>
  <LinksUpToDate>false</LinksUpToDate>
  <CharactersWithSpaces>3950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25Felgtbi05</dc:creator>
  <cp:lastModifiedBy>25Felgtbi05</cp:lastModifiedBy>
  <cp:revision>3</cp:revision>
  <dcterms:created xsi:type="dcterms:W3CDTF">2026-10-20T08:03:00Z</dcterms:created>
  <dcterms:modified xsi:type="dcterms:W3CDTF">2026-10-20T08:03:00Z</dcterms:modified>
</cp:coreProperties>
</file>