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4950D48A" w:rsidR="006E676D" w:rsidRDefault="00000000">
      <w:pPr>
        <w:spacing w:before="240" w:after="240"/>
        <w:jc w:val="right"/>
        <w:rPr>
          <w:rFonts w:ascii="Trebuchet MS" w:eastAsia="Trebuchet MS" w:hAnsi="Trebuchet MS" w:cs="Trebuchet MS"/>
          <w:b/>
          <w:bCs/>
        </w:rPr>
      </w:pPr>
      <w:r>
        <w:rPr>
          <w:rFonts w:ascii="Trebuchet MS" w:eastAsia="Trebuchet MS" w:hAnsi="Trebuchet MS" w:cs="Trebuchet MS"/>
          <w:b/>
          <w:bCs/>
        </w:rPr>
        <w:t>Nota de prensa</w:t>
      </w:r>
    </w:p>
    <w:p w14:paraId="00000002" w14:textId="77777777" w:rsidR="006E676D" w:rsidRDefault="00000000">
      <w:pPr>
        <w:spacing w:before="240" w:after="240"/>
        <w:jc w:val="center"/>
        <w:rPr>
          <w:rFonts w:ascii="Trebuchet MS" w:eastAsia="Trebuchet MS" w:hAnsi="Trebuchet MS" w:cs="Trebuchet MS"/>
          <w:b/>
          <w:bCs/>
        </w:rPr>
      </w:pPr>
      <w:r>
        <w:rPr>
          <w:rFonts w:ascii="Trebuchet MS" w:eastAsia="Trebuchet MS" w:hAnsi="Trebuchet MS" w:cs="Trebuchet MS"/>
          <w:b/>
          <w:bCs/>
        </w:rPr>
        <w:t xml:space="preserve"> </w:t>
      </w:r>
    </w:p>
    <w:p w14:paraId="00000003" w14:textId="77777777" w:rsidR="006E676D" w:rsidRDefault="00000000">
      <w:pPr>
        <w:spacing w:before="240" w:after="240"/>
        <w:jc w:val="center"/>
        <w:rPr>
          <w:rFonts w:ascii="Trebuchet MS" w:eastAsia="Trebuchet MS" w:hAnsi="Trebuchet MS" w:cs="Trebuchet MS"/>
          <w:b/>
          <w:bCs/>
          <w:sz w:val="32"/>
          <w:szCs w:val="32"/>
        </w:rPr>
      </w:pPr>
      <w:r>
        <w:rPr>
          <w:rFonts w:ascii="Trebuchet MS" w:eastAsia="Trebuchet MS" w:hAnsi="Trebuchet MS" w:cs="Trebuchet MS"/>
          <w:b/>
          <w:bCs/>
          <w:sz w:val="32"/>
          <w:szCs w:val="32"/>
        </w:rPr>
        <w:t>Casi la mitad de la población LGTBI+ entre 18 y 24 años ha tenido algún tipo de ideación suicida antes de los 18 años</w:t>
      </w:r>
    </w:p>
    <w:p w14:paraId="00000004" w14:textId="77777777" w:rsidR="006E676D" w:rsidRDefault="00000000">
      <w:pPr>
        <w:spacing w:before="240" w:after="240"/>
        <w:ind w:left="1080" w:hanging="360"/>
        <w:jc w:val="both"/>
        <w:rPr>
          <w:rFonts w:ascii="Trebuchet MS" w:eastAsia="Trebuchet MS" w:hAnsi="Trebuchet MS" w:cs="Trebuchet MS"/>
          <w:b/>
          <w:bCs/>
          <w:sz w:val="18"/>
          <w:szCs w:val="18"/>
        </w:rPr>
      </w:pPr>
      <w:r>
        <w:rPr>
          <w:color w:val="FF0000"/>
          <w:sz w:val="21"/>
          <w:szCs w:val="21"/>
        </w:rPr>
        <w:t>·</w:t>
      </w:r>
      <w:r>
        <w:rPr>
          <w:rFonts w:ascii="Times New Roman" w:eastAsia="Times New Roman" w:hAnsi="Times New Roman" w:cs="Times New Roman"/>
          <w:color w:val="FF0000"/>
          <w:sz w:val="14"/>
          <w:szCs w:val="14"/>
        </w:rPr>
        <w:t xml:space="preserve">         </w:t>
      </w:r>
      <w:r>
        <w:rPr>
          <w:rFonts w:ascii="Trebuchet MS" w:eastAsia="Trebuchet MS" w:hAnsi="Trebuchet MS" w:cs="Trebuchet MS"/>
          <w:b/>
          <w:bCs/>
          <w:sz w:val="18"/>
          <w:szCs w:val="18"/>
        </w:rPr>
        <w:t>Según la investigación “Estado LGTBI+ 2026: Educación”</w:t>
      </w:r>
    </w:p>
    <w:p w14:paraId="00000005" w14:textId="77777777" w:rsidR="006E676D"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b/>
          <w:bCs/>
          <w:sz w:val="21"/>
          <w:szCs w:val="21"/>
        </w:rPr>
        <w:t>Madrid, 10 de septiembre de 2026.–</w:t>
      </w:r>
      <w:r>
        <w:rPr>
          <w:rFonts w:ascii="Trebuchet MS" w:eastAsia="Trebuchet MS" w:hAnsi="Trebuchet MS" w:cs="Trebuchet MS"/>
          <w:sz w:val="21"/>
          <w:szCs w:val="21"/>
        </w:rPr>
        <w:t xml:space="preserve"> La Federación Estatal de Lesbianas, Gais, Trans, Bisexuales, Intersexuales y más (FELGTBI+) alerta de que casi la mitad de la población LGTBI+ entre 18 y 24 años (47%) ha tenido algún tipo de ideación suicida antes de los 18 años. Así se desprende de la investigación</w:t>
      </w:r>
      <w:r>
        <w:rPr>
          <w:rFonts w:ascii="Trebuchet MS" w:eastAsia="Trebuchet MS" w:hAnsi="Trebuchet MS" w:cs="Trebuchet MS"/>
          <w:b/>
          <w:bCs/>
          <w:sz w:val="18"/>
          <w:szCs w:val="18"/>
        </w:rPr>
        <w:t xml:space="preserve"> “Estado LGTBI+ 2026: Educación”</w:t>
      </w:r>
      <w:r>
        <w:rPr>
          <w:rFonts w:ascii="Trebuchet MS" w:eastAsia="Trebuchet MS" w:hAnsi="Trebuchet MS" w:cs="Trebuchet MS"/>
          <w:sz w:val="21"/>
          <w:szCs w:val="21"/>
        </w:rPr>
        <w:t>, realizada por la Federación y publicada este jueves.</w:t>
      </w:r>
    </w:p>
    <w:p w14:paraId="00000006" w14:textId="77777777" w:rsidR="006E676D"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Además, el estudio revela la relación directa entre el acoso escolar y la ideación suicida.  En Educación Primaria, el 40% del total de jóvenes sufrió bullying y la cifra se dispara al 66% (casi 7 de cada 10 jóvenes) entre quienes tuvieron pensamientos suicidas antes de los 18 años. Es decir, sufrir acoso en esta etapa casi duplica el riesgo de presentar ideación suicida. Por otra parte, en Secundaria, la presencia del bullying aumenta de forma alarmante. Afecta al 54% de todo el alumnado LGTBI+ y la cifra asciende al 82% entre quienes manifestaron ideación suicida.</w:t>
      </w:r>
    </w:p>
    <w:p w14:paraId="00000007" w14:textId="77777777" w:rsidR="006E676D"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La presidenta de la Federación Estatal LGTBI+, Paula Iglesias, explica que, “el acoso escolar destruye la autoestima y quiebra la identidad; genera sensación de indefensión; provoca aislamiento y rompe los vínculos de confianza”. “Estos datos evidencian que el bullying es uno de los factores de riesgo de ideación suicida, especialmente cuando es intenso, prolongado o se combina con la falta de apoyo social”, asegura.</w:t>
      </w:r>
    </w:p>
    <w:p w14:paraId="00000008" w14:textId="77777777" w:rsidR="006E676D"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Y es que, además, en las conclusiones del informe la familia no aparece entre las principales figuras de confianza y solo 2 de cada 10 jóvenes aseguran haber confiado en el profesorado. “Contar con al menos una persona adulta de referencia que escuche, valide el sufrimiento y actúe es uno de los principales factores de protección frente al suicidio. Cuando ese apoyo no existe o no es percibido, el impacto psicológico del bullying puede ser mucho mayor”, declara Iglesias.</w:t>
      </w:r>
    </w:p>
    <w:p w14:paraId="00000009" w14:textId="77777777" w:rsidR="006E676D" w:rsidRDefault="00000000">
      <w:pPr>
        <w:spacing w:before="240" w:after="240"/>
        <w:jc w:val="both"/>
        <w:rPr>
          <w:rFonts w:ascii="Trebuchet MS" w:eastAsia="Trebuchet MS" w:hAnsi="Trebuchet MS" w:cs="Trebuchet MS"/>
          <w:b/>
          <w:bCs/>
          <w:sz w:val="21"/>
          <w:szCs w:val="21"/>
          <w:u w:val="single"/>
        </w:rPr>
      </w:pPr>
      <w:r>
        <w:rPr>
          <w:rFonts w:ascii="Trebuchet MS" w:eastAsia="Trebuchet MS" w:hAnsi="Trebuchet MS" w:cs="Trebuchet MS"/>
          <w:b/>
          <w:bCs/>
          <w:sz w:val="21"/>
          <w:szCs w:val="21"/>
          <w:u w:val="single"/>
        </w:rPr>
        <w:t>Soluciones: Educación en Diversidad y Pacto de Estado contra los discursos de odio</w:t>
      </w:r>
    </w:p>
    <w:p w14:paraId="0000000A" w14:textId="77777777" w:rsidR="006E676D"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Así, la presidenta de la Federación, considera “fundamental cortar esta problemática de raíz a través de la implantación de la Educación en diversidad sexual, de género, familiar y corporal en todo el territorio estatal y de manera generalizada, tal y como exige la legislación vigente”. “También necesitamos con urgencia un Pacto de Estado contra los Discursos de Odio hacia los grupos en situación de vulnerabilidad que frene la espiral de violencia que se incrementa a diario  con el odio y los bulos que se esparcen a través de las redes sociales y en la esfera pública”, reivindica.</w:t>
      </w:r>
    </w:p>
    <w:p w14:paraId="0000000B" w14:textId="77777777" w:rsidR="006E676D"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“Estos discursos normalizan y legitiman la violencia que se cuela hasta en nuestros hogares. ¿Cómo va una persona de 13 o 14 años a decir en su casa que se meten con ella por expresarse con naturalidad  si solo ve a su familia repetir los bulos que oye en la televisión? Y es que los </w:t>
      </w:r>
      <w:r>
        <w:rPr>
          <w:rFonts w:ascii="Trebuchet MS" w:eastAsia="Trebuchet MS" w:hAnsi="Trebuchet MS" w:cs="Trebuchet MS"/>
          <w:sz w:val="21"/>
          <w:szCs w:val="21"/>
        </w:rPr>
        <w:lastRenderedPageBreak/>
        <w:t>discursos de odio alimentan un clima de crispación que ha triplicado las agresiones contra el colectivo en solo dos años”, alerta Iglesias.</w:t>
      </w:r>
    </w:p>
    <w:p w14:paraId="0000000C" w14:textId="77777777" w:rsidR="006E676D" w:rsidRDefault="00000000">
      <w:pPr>
        <w:spacing w:before="240" w:after="240"/>
        <w:jc w:val="both"/>
        <w:rPr>
          <w:rFonts w:ascii="Trebuchet MS" w:eastAsia="Trebuchet MS" w:hAnsi="Trebuchet MS" w:cs="Trebuchet MS"/>
          <w:b/>
          <w:bCs/>
          <w:sz w:val="21"/>
          <w:szCs w:val="21"/>
          <w:u w:val="single"/>
        </w:rPr>
      </w:pPr>
      <w:r>
        <w:rPr>
          <w:rFonts w:ascii="Trebuchet MS" w:eastAsia="Trebuchet MS" w:hAnsi="Trebuchet MS" w:cs="Trebuchet MS"/>
          <w:b/>
          <w:bCs/>
          <w:sz w:val="21"/>
          <w:szCs w:val="21"/>
          <w:u w:val="single"/>
        </w:rPr>
        <w:t>Mute al mito: “las palabras tienen consecuencias”</w:t>
      </w:r>
    </w:p>
    <w:p w14:paraId="0000000D" w14:textId="77777777" w:rsidR="006E676D"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Ante estos datos, la Federación Estatal LGTBI+ lanza este mes de septiembre, con motivo de la vuelta al cole 2026, la tercera edición de su campaña “Mute al Mito”. Se trata de una iniciativa históricamente dirigida a desmentir bulos que circulan por internet entre la población más joven, pero, esta nueva edición ha ido más allá. A través de reconocidos influencers, traslada a la juventud las consecuencias reales que tienen los bulos y los discursos de odio vertidos a diario en las redes sociales en forma de supuestas bromas, motes, estereotipos, mitos, etc.</w:t>
      </w:r>
    </w:p>
    <w:p w14:paraId="0000000E" w14:textId="77777777" w:rsidR="006E676D"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Así, los reputados influencers Rita Zubia, Mer Gómez, Kenya Stephanie, Zoe García, Lara Casas, David Andújar y Rusly Cachina, entre otros, explicarán cómo cada comentario deja huella, cada burla alimenta el odio y cada mito compartido normaliza la violencia.</w:t>
      </w:r>
    </w:p>
    <w:p w14:paraId="0000000F" w14:textId="77777777" w:rsidR="006E676D"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 xml:space="preserve"> </w:t>
      </w:r>
    </w:p>
    <w:p w14:paraId="00000010" w14:textId="77777777" w:rsidR="006E676D"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“Detrás de una pantalla es muy fácil publicar un comentario, compartir un mito o dejar un insulto. Lo difícil es ver las consecuencias.  No ves quién lo lee, cómo le afecta. No ves el miedo, el rechazo o el aislamiento que estos mensajes pueden provocar. Llevamos años desmontando estos mitos. Sin embargo, cada vez que vuelven a compartirse, vuelven a hacer daño. Porque el problema no es solo que sean falsos. Es que tienen consecuencias reales”, explica Rita Zubia.</w:t>
      </w:r>
    </w:p>
    <w:p w14:paraId="00000011" w14:textId="77777777" w:rsidR="006E676D"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 xml:space="preserve"> </w:t>
      </w:r>
    </w:p>
    <w:p w14:paraId="00000012" w14:textId="77777777" w:rsidR="006E676D"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“En redes es demasiado fácil opinar sobre cómo habla, cómo gesticula o cómo se expresa otra persona. Solo hacen falta tres segundos para escribir un comentario y un segundo para darle like a un mito. Pero las consecuencias pueden durar mucho más, porque detrás de una pantalla nunca ves el después. No ves a quien empieza a hablar más bajo, a quien deja de gesticular o a quien cambia su forma de vestir. Tampoco ves a quien deja de mostrarse tal y como es para no volver a convertirse en el centro de las burlas”, comparte Zoe García.</w:t>
      </w:r>
    </w:p>
    <w:p w14:paraId="00000013" w14:textId="77777777" w:rsidR="006E676D"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 xml:space="preserve"> </w:t>
      </w:r>
    </w:p>
    <w:p w14:paraId="00000014" w14:textId="77777777" w:rsidR="006E676D"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Y es que, según la investigación de la Federación Estatal LGTBI+, aproximadamente una de cada 10 personas LGTBI+ de entre 18 y 24 años ha sufrido insultos, aislamiento, trato vejatorio o ciberbullying durante su Educación Secundaria. Además, el ciberbullying es la tercera forma más frecuente en la que se manifiesta el acoso contra la infancia y juventud LGTBI+. Esta nueva campaña de la Federación Estatal LGTBI+, que invita a la reflexión de la juventud, y de la ciudadanía en general, está disponible a partir de este jueves, a través de www.mutealmito.es</w:t>
      </w:r>
    </w:p>
    <w:p w14:paraId="00000015" w14:textId="77777777" w:rsidR="006E676D"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t xml:space="preserve"> </w:t>
      </w:r>
    </w:p>
    <w:p w14:paraId="00000017" w14:textId="0DC60846" w:rsidR="006E676D" w:rsidRDefault="006E676D" w:rsidP="009A547D">
      <w:pPr>
        <w:jc w:val="both"/>
        <w:rPr>
          <w:rFonts w:ascii="Trebuchet MS" w:eastAsia="Trebuchet MS" w:hAnsi="Trebuchet MS" w:cs="Trebuchet MS"/>
          <w:sz w:val="21"/>
          <w:szCs w:val="21"/>
        </w:rPr>
      </w:pPr>
    </w:p>
    <w:p w14:paraId="00000018" w14:textId="77777777" w:rsidR="006E676D"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 </w:t>
      </w:r>
    </w:p>
    <w:p w14:paraId="00000019" w14:textId="061ADF00" w:rsidR="006E676D" w:rsidRDefault="00000000">
      <w:pPr>
        <w:spacing w:before="240" w:after="240"/>
        <w:jc w:val="both"/>
        <w:rPr>
          <w:rFonts w:ascii="Trebuchet MS" w:eastAsia="Trebuchet MS" w:hAnsi="Trebuchet MS" w:cs="Trebuchet MS"/>
        </w:rPr>
      </w:pPr>
      <w:r>
        <w:rPr>
          <w:rFonts w:ascii="Trebuchet MS" w:eastAsia="Trebuchet MS" w:hAnsi="Trebuchet MS" w:cs="Trebuchet MS"/>
          <w:b/>
          <w:bCs/>
        </w:rPr>
        <w:t xml:space="preserve">Contacto para prensa: </w:t>
      </w:r>
      <w:r w:rsidR="009A547D">
        <w:rPr>
          <w:rFonts w:ascii="Trebuchet MS" w:eastAsia="Trebuchet MS" w:hAnsi="Trebuchet MS" w:cs="Trebuchet MS"/>
          <w:b/>
          <w:bCs/>
        </w:rPr>
        <w:t xml:space="preserve">Sara Recuenco </w:t>
      </w:r>
      <w:r>
        <w:rPr>
          <w:rFonts w:ascii="Trebuchet MS" w:eastAsia="Trebuchet MS" w:hAnsi="Trebuchet MS" w:cs="Trebuchet MS"/>
        </w:rPr>
        <w:t>prensa@felgtb.org / 635 43 73 21</w:t>
      </w:r>
    </w:p>
    <w:p w14:paraId="0000001A" w14:textId="77777777" w:rsidR="006E676D" w:rsidRDefault="00000000">
      <w:r>
        <w:t xml:space="preserve"> </w:t>
      </w:r>
    </w:p>
    <w:p w14:paraId="0000001B" w14:textId="77777777" w:rsidR="006E676D" w:rsidRDefault="006E676D"/>
    <w:sectPr w:rsidR="006E676D">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C989F" w14:textId="77777777" w:rsidR="00FA4A1C" w:rsidRDefault="00FA4A1C" w:rsidP="009A547D">
      <w:pPr>
        <w:spacing w:line="240" w:lineRule="auto"/>
      </w:pPr>
      <w:r>
        <w:separator/>
      </w:r>
    </w:p>
  </w:endnote>
  <w:endnote w:type="continuationSeparator" w:id="0">
    <w:p w14:paraId="55342F8F" w14:textId="77777777" w:rsidR="00FA4A1C" w:rsidRDefault="00FA4A1C" w:rsidP="009A54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6A772C76-7930-4686-BF90-A9C8DA9299B7}"/>
    <w:embedBold r:id="rId2" w:fontKey="{142CA4D8-52B1-443C-A4F7-68899C6C8282}"/>
  </w:font>
  <w:font w:name="Calibri">
    <w:panose1 w:val="020F0502020204030204"/>
    <w:charset w:val="00"/>
    <w:family w:val="swiss"/>
    <w:pitch w:val="variable"/>
    <w:sig w:usb0="E4002EFF" w:usb1="C200247B" w:usb2="00000009" w:usb3="00000000" w:csb0="000001FF" w:csb1="00000000"/>
    <w:embedRegular r:id="rId3" w:fontKey="{B698C23C-EF71-44FA-96FC-2ADC2E7E3242}"/>
  </w:font>
  <w:font w:name="Cambria">
    <w:panose1 w:val="02040503050406030204"/>
    <w:charset w:val="00"/>
    <w:family w:val="roman"/>
    <w:pitch w:val="variable"/>
    <w:sig w:usb0="E00006FF" w:usb1="420024FF" w:usb2="02000000" w:usb3="00000000" w:csb0="0000019F" w:csb1="00000000"/>
    <w:embedRegular r:id="rId4" w:fontKey="{FCF562F6-68B5-47B7-9EC2-6322B64E9EA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0EC70" w14:textId="77777777" w:rsidR="00FA4A1C" w:rsidRDefault="00FA4A1C" w:rsidP="009A547D">
      <w:pPr>
        <w:spacing w:line="240" w:lineRule="auto"/>
      </w:pPr>
      <w:r>
        <w:separator/>
      </w:r>
    </w:p>
  </w:footnote>
  <w:footnote w:type="continuationSeparator" w:id="0">
    <w:p w14:paraId="08FF295A" w14:textId="77777777" w:rsidR="00FA4A1C" w:rsidRDefault="00FA4A1C" w:rsidP="009A54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3012F" w14:textId="269D4670" w:rsidR="009A547D" w:rsidRDefault="009A547D">
    <w:pPr>
      <w:pStyle w:val="Encabezado"/>
    </w:pPr>
    <w:r>
      <w:rPr>
        <w:noProof/>
      </w:rPr>
      <w:drawing>
        <wp:inline distT="0" distB="0" distL="0" distR="0" wp14:anchorId="21DA2628" wp14:editId="77B5DAA6">
          <wp:extent cx="2020200" cy="4953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7529" cy="497097"/>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76D"/>
    <w:rsid w:val="006C43B0"/>
    <w:rsid w:val="006E676D"/>
    <w:rsid w:val="00912322"/>
    <w:rsid w:val="009A547D"/>
    <w:rsid w:val="00A842B9"/>
    <w:rsid w:val="00D75303"/>
    <w:rsid w:val="00F72C1C"/>
    <w:rsid w:val="00FA4A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738A6"/>
  <w15:docId w15:val="{78CAF1AD-BE07-446D-A163-90B5381CD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9A547D"/>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9A547D"/>
  </w:style>
  <w:style w:type="paragraph" w:styleId="Piedepgina">
    <w:name w:val="footer"/>
    <w:basedOn w:val="Normal"/>
    <w:link w:val="PiedepginaCar"/>
    <w:uiPriority w:val="99"/>
    <w:unhideWhenUsed/>
    <w:rsid w:val="009A547D"/>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9A5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873</Words>
  <Characters>4802</Characters>
  <Application>Microsoft Office Word</Application>
  <DocSecurity>0</DocSecurity>
  <Lines>40</Lines>
  <Paragraphs>11</Paragraphs>
  <ScaleCrop>false</ScaleCrop>
  <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25Felgtbi05</dc:creator>
  <cp:lastModifiedBy>25Felgtbi05</cp:lastModifiedBy>
  <cp:revision>4</cp:revision>
  <dcterms:created xsi:type="dcterms:W3CDTF">2026-09-09T09:25:00Z</dcterms:created>
  <dcterms:modified xsi:type="dcterms:W3CDTF">2026-09-10T07:18:00Z</dcterms:modified>
</cp:coreProperties>
</file>