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4630C" w:rsidRDefault="00000000">
      <w:pPr>
        <w:spacing w:before="240" w:after="240"/>
        <w:jc w:val="right"/>
        <w:rPr>
          <w:rFonts w:ascii="Trebuchet MS" w:eastAsia="Trebuchet MS" w:hAnsi="Trebuchet MS" w:cs="Trebuchet MS"/>
          <w:b/>
          <w:bCs/>
        </w:rPr>
      </w:pPr>
      <w:r>
        <w:rPr>
          <w:rFonts w:ascii="Trebuchet MS" w:eastAsia="Trebuchet MS" w:hAnsi="Trebuchet MS" w:cs="Trebuchet MS"/>
          <w:b/>
          <w:bCs/>
        </w:rPr>
        <w:t>Nota de prensa</w:t>
      </w:r>
    </w:p>
    <w:p w14:paraId="00000002" w14:textId="77777777" w:rsidR="0094630C" w:rsidRDefault="00000000">
      <w:pPr>
        <w:spacing w:before="240" w:after="240"/>
        <w:jc w:val="center"/>
        <w:rPr>
          <w:rFonts w:ascii="Trebuchet MS" w:eastAsia="Trebuchet MS" w:hAnsi="Trebuchet MS" w:cs="Trebuchet MS"/>
          <w:b/>
          <w:bCs/>
          <w:u w:val="single"/>
        </w:rPr>
      </w:pPr>
      <w:r>
        <w:rPr>
          <w:rFonts w:ascii="Trebuchet MS" w:eastAsia="Trebuchet MS" w:hAnsi="Trebuchet MS" w:cs="Trebuchet MS"/>
          <w:b/>
          <w:bCs/>
          <w:u w:val="single"/>
        </w:rPr>
        <w:t>Día de la visibilidad Bisexual (23 de septiembre)</w:t>
      </w:r>
    </w:p>
    <w:p w14:paraId="00000003" w14:textId="77777777" w:rsidR="0094630C" w:rsidRDefault="00000000">
      <w:pPr>
        <w:spacing w:before="240" w:after="240"/>
        <w:jc w:val="center"/>
        <w:rPr>
          <w:rFonts w:ascii="Trebuchet MS" w:eastAsia="Trebuchet MS" w:hAnsi="Trebuchet MS" w:cs="Trebuchet MS"/>
          <w:b/>
          <w:bCs/>
          <w:sz w:val="36"/>
          <w:szCs w:val="36"/>
        </w:rPr>
      </w:pPr>
      <w:r>
        <w:rPr>
          <w:rFonts w:ascii="Trebuchet MS" w:eastAsia="Trebuchet MS" w:hAnsi="Trebuchet MS" w:cs="Trebuchet MS"/>
          <w:b/>
          <w:bCs/>
          <w:sz w:val="36"/>
          <w:szCs w:val="36"/>
        </w:rPr>
        <w:t>Una de cada cinco personas bisexuales ha sido agredida en el último año</w:t>
      </w:r>
    </w:p>
    <w:p w14:paraId="00000004" w14:textId="77777777" w:rsidR="0094630C" w:rsidRDefault="00000000">
      <w:pPr>
        <w:spacing w:before="240" w:after="240"/>
        <w:ind w:left="1080" w:hanging="360"/>
        <w:jc w:val="both"/>
        <w:rPr>
          <w:rFonts w:ascii="Trebuchet MS" w:eastAsia="Trebuchet MS" w:hAnsi="Trebuchet MS" w:cs="Trebuchet MS"/>
          <w:b/>
          <w:bCs/>
          <w:sz w:val="18"/>
          <w:szCs w:val="18"/>
        </w:rPr>
      </w:pPr>
      <w:r>
        <w:rPr>
          <w:sz w:val="18"/>
          <w:szCs w:val="18"/>
        </w:rPr>
        <w:t>·</w:t>
      </w:r>
      <w:r>
        <w:rPr>
          <w:rFonts w:ascii="Times New Roman" w:eastAsia="Times New Roman" w:hAnsi="Times New Roman" w:cs="Times New Roman"/>
          <w:sz w:val="14"/>
          <w:szCs w:val="14"/>
        </w:rPr>
        <w:t xml:space="preserve">         </w:t>
      </w:r>
      <w:r>
        <w:rPr>
          <w:rFonts w:ascii="Trebuchet MS" w:eastAsia="Trebuchet MS" w:hAnsi="Trebuchet MS" w:cs="Trebuchet MS"/>
          <w:b/>
          <w:bCs/>
          <w:sz w:val="18"/>
          <w:szCs w:val="18"/>
        </w:rPr>
        <w:t>Según el estudio “Estado del Odio 2026” de la Federación Estatal LGTBI+, que también revela que, aproximadamente, 1 de cada 3 personas bisexuales ha sufrido acoso y/o discriminación en los últimos 12 meses</w:t>
      </w:r>
    </w:p>
    <w:p w14:paraId="00000005" w14:textId="77777777" w:rsidR="0094630C" w:rsidRDefault="00000000">
      <w:pPr>
        <w:spacing w:before="240" w:after="240"/>
        <w:ind w:left="1080" w:hanging="360"/>
        <w:jc w:val="both"/>
        <w:rPr>
          <w:rFonts w:ascii="Trebuchet MS" w:eastAsia="Trebuchet MS" w:hAnsi="Trebuchet MS" w:cs="Trebuchet MS"/>
          <w:b/>
          <w:bCs/>
          <w:sz w:val="18"/>
          <w:szCs w:val="18"/>
        </w:rPr>
      </w:pPr>
      <w:r>
        <w:rPr>
          <w:sz w:val="18"/>
          <w:szCs w:val="18"/>
        </w:rPr>
        <w:t>·</w:t>
      </w:r>
      <w:r>
        <w:rPr>
          <w:rFonts w:ascii="Times New Roman" w:eastAsia="Times New Roman" w:hAnsi="Times New Roman" w:cs="Times New Roman"/>
          <w:sz w:val="14"/>
          <w:szCs w:val="14"/>
        </w:rPr>
        <w:t xml:space="preserve">         </w:t>
      </w:r>
      <w:r>
        <w:rPr>
          <w:rFonts w:ascii="Trebuchet MS" w:eastAsia="Trebuchet MS" w:hAnsi="Trebuchet MS" w:cs="Trebuchet MS"/>
          <w:b/>
          <w:bCs/>
          <w:sz w:val="18"/>
          <w:szCs w:val="18"/>
        </w:rPr>
        <w:t xml:space="preserve">La Federación Estatal LGTBI+ denuncia que “la bifobia se encarna en violencias cotidianas que atraviesan todas las esferas de la vida de las personas </w:t>
      </w:r>
      <w:proofErr w:type="spellStart"/>
      <w:r>
        <w:rPr>
          <w:rFonts w:ascii="Trebuchet MS" w:eastAsia="Trebuchet MS" w:hAnsi="Trebuchet MS" w:cs="Trebuchet MS"/>
          <w:b/>
          <w:bCs/>
          <w:sz w:val="18"/>
          <w:szCs w:val="18"/>
        </w:rPr>
        <w:t>bi</w:t>
      </w:r>
      <w:proofErr w:type="spellEnd"/>
      <w:r>
        <w:rPr>
          <w:rFonts w:ascii="Trebuchet MS" w:eastAsia="Trebuchet MS" w:hAnsi="Trebuchet MS" w:cs="Trebuchet MS"/>
          <w:b/>
          <w:bCs/>
          <w:sz w:val="18"/>
          <w:szCs w:val="18"/>
        </w:rPr>
        <w:t>+”</w:t>
      </w:r>
    </w:p>
    <w:p w14:paraId="00000006" w14:textId="77777777" w:rsidR="0094630C"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b/>
          <w:bCs/>
          <w:sz w:val="21"/>
          <w:szCs w:val="21"/>
        </w:rPr>
        <w:t xml:space="preserve">Madrid, 23 de septiembre de </w:t>
      </w:r>
      <w:proofErr w:type="gramStart"/>
      <w:r>
        <w:rPr>
          <w:rFonts w:ascii="Trebuchet MS" w:eastAsia="Trebuchet MS" w:hAnsi="Trebuchet MS" w:cs="Trebuchet MS"/>
          <w:b/>
          <w:bCs/>
          <w:sz w:val="21"/>
          <w:szCs w:val="21"/>
        </w:rPr>
        <w:t>2026.–</w:t>
      </w:r>
      <w:proofErr w:type="gramEnd"/>
      <w:r>
        <w:rPr>
          <w:rFonts w:ascii="Trebuchet MS" w:eastAsia="Trebuchet MS" w:hAnsi="Trebuchet MS" w:cs="Trebuchet MS"/>
          <w:sz w:val="21"/>
          <w:szCs w:val="21"/>
        </w:rPr>
        <w:t xml:space="preserve"> La Federación Estatal de Lesbianas, Gais, Trans, Bisexuales, Intersexuales y más (FELGTBI+) denuncia que una de cada cinco personas bisexuales ha sido agredida en el último año. Así se desprende del informe Estado del Odio 2026, elaborado por la Federación con la colaboración de miembros de un equipo de investigación del Instituto de Políticas y Bienes Públicos (IPP, CSIC), que también revela que, aproximadamente 1 de cada 3 personas bisexuales ha sufrido acoso y/o discriminación, en los últimos 12 meses.</w:t>
      </w:r>
    </w:p>
    <w:p w14:paraId="00000007" w14:textId="77777777" w:rsidR="0094630C"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En este sentido, la co-coordinadora del Grupo de Políticas Bisexuales, Noelia Salido, explica que “la bifobia se encarna en violencias cotidianas que atraviesan todas las esferas de la vida. Es una forma de violencia específica, diferenciada y profundamente arraigada que nos margina, nos patologiza, nos enferma, nos aísla y nos mata”. Así, relata que las personas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xml:space="preserve">+ se enfrentan, a diario, a la hipersexualización y la culpabilización de las víctimas. “El prejuicio sexista que nos etiqueta como seres promiscuos legitima las agresiones sexuales. A las víctimas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se las juzga, se las cuestiona e incluso se las responsabiliza de las agresiones sufridas, como si nuestra identidad fuese una invitación implícita al abuso”, alerta Salido.</w:t>
      </w:r>
    </w:p>
    <w:p w14:paraId="00000008" w14:textId="77777777" w:rsidR="0094630C"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“La falsa creencia de que la bisexualidad es incompatible con la monogamia o con la capacidad de mantener acuerdos de pareja siembra la sospecha permanente”, añade la co-coordinadora del Grupo de Políticas Bisexuales de la Federación. “Esta narrativa de desconfianza hace que, especialmente las mujeres y las personas no binarias con una alineación de género femenina, sean víctimas de dinámicas de control, celos, aislamiento y violencia de género”, expone.</w:t>
      </w:r>
    </w:p>
    <w:p w14:paraId="00000009" w14:textId="77777777" w:rsidR="0094630C" w:rsidRDefault="00000000">
      <w:pPr>
        <w:spacing w:before="240"/>
        <w:jc w:val="both"/>
        <w:rPr>
          <w:rFonts w:ascii="Trebuchet MS" w:eastAsia="Trebuchet MS" w:hAnsi="Trebuchet MS" w:cs="Trebuchet MS"/>
          <w:b/>
          <w:bCs/>
          <w:sz w:val="21"/>
          <w:szCs w:val="21"/>
          <w:u w:val="single"/>
        </w:rPr>
      </w:pPr>
      <w:r>
        <w:rPr>
          <w:rFonts w:ascii="Trebuchet MS" w:eastAsia="Trebuchet MS" w:hAnsi="Trebuchet MS" w:cs="Trebuchet MS"/>
          <w:b/>
          <w:bCs/>
          <w:sz w:val="21"/>
          <w:szCs w:val="21"/>
          <w:u w:val="single"/>
        </w:rPr>
        <w:t>Violencia institucional</w:t>
      </w:r>
    </w:p>
    <w:p w14:paraId="0000000A" w14:textId="77777777" w:rsidR="0094630C" w:rsidRDefault="00000000">
      <w:pPr>
        <w:spacing w:before="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Según explica el también co-coordinador del Grupo de Políticas Bisexuales, Alex Robles, las personas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xml:space="preserve">+ también sufren invisibilización jurídica y denegación de asilo.  “La legislación e instituciones a menudo ignoran la especificidad de nuestras realidades. Toda agresión o discriminación se simplifica erróneamente bajo el paraguas genérico de la homofobia, y borra así la naturaleza propia de la bifobia”, asegura. “A nivel internacional, a las personas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xml:space="preserve">+ que solicitan asilo o protección internacional se les deniega sistemáticamente el refugio bajo el argumento perverso de que su orientación les permite </w:t>
      </w:r>
      <w:r>
        <w:rPr>
          <w:rFonts w:ascii="Trebuchet MS" w:eastAsia="Trebuchet MS" w:hAnsi="Trebuchet MS" w:cs="Trebuchet MS"/>
          <w:i/>
          <w:iCs/>
          <w:sz w:val="21"/>
          <w:szCs w:val="21"/>
        </w:rPr>
        <w:t>elegir</w:t>
      </w:r>
      <w:r>
        <w:rPr>
          <w:rFonts w:ascii="Trebuchet MS" w:eastAsia="Trebuchet MS" w:hAnsi="Trebuchet MS" w:cs="Trebuchet MS"/>
          <w:sz w:val="21"/>
          <w:szCs w:val="21"/>
        </w:rPr>
        <w:t xml:space="preserve"> vivir como heterosexuales para esquivar la persecución”, denuncia.</w:t>
      </w:r>
    </w:p>
    <w:p w14:paraId="0000000B"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0C"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0D"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0E"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lastRenderedPageBreak/>
        <w:t xml:space="preserve">Además, tal y como manifiesta Robles, el sistema sanitario sigue discriminando y patologizando a las personas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xml:space="preserve">+. “Nos tratan como a personas traumadas o con enfermedades mentales”, asevera. “Un ejemplo es el reciente descubrimiento de que la Comunidad de Madrid mantuvo en su página web oficial durante más de 20 años una guía sanitaria en la que relacionada la bisexualidad con el Trastorno Límite de la Personalidad (TLP)”, recuerda Robles.  </w:t>
      </w:r>
    </w:p>
    <w:p w14:paraId="0000000F"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0" w14:textId="77777777" w:rsidR="0094630C" w:rsidRDefault="00000000">
      <w:pPr>
        <w:jc w:val="both"/>
        <w:rPr>
          <w:rFonts w:ascii="Trebuchet MS" w:eastAsia="Trebuchet MS" w:hAnsi="Trebuchet MS" w:cs="Trebuchet MS"/>
          <w:b/>
          <w:bCs/>
          <w:sz w:val="21"/>
          <w:szCs w:val="21"/>
          <w:u w:val="single"/>
        </w:rPr>
      </w:pPr>
      <w:r>
        <w:rPr>
          <w:rFonts w:ascii="Trebuchet MS" w:eastAsia="Trebuchet MS" w:hAnsi="Trebuchet MS" w:cs="Trebuchet MS"/>
          <w:b/>
          <w:bCs/>
          <w:sz w:val="21"/>
          <w:szCs w:val="21"/>
          <w:u w:val="single"/>
        </w:rPr>
        <w:t>Borrado bisexual e incapacidad para la crianza</w:t>
      </w:r>
    </w:p>
    <w:p w14:paraId="00000011"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2"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Asimismo, Robles, relata que las personas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experimentan una constante invalidación a la hora de formar familias. “Se asume sin fundamento que la bisexualidad incapacita para la crianza, despojándonos del reconocimiento social para acompañar a nuestras criaturas en entornos seguros y afectivos. Además, se presupone siempre nuestra orientación en función de nuestras parejas, lo que añade el borrado de nuestra identidad”.</w:t>
      </w:r>
    </w:p>
    <w:p w14:paraId="00000013"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4"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Igualmente, el coordinador del Grupo de Políticas Bisexuales de Federación describe cómo se experimenta el borrado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xml:space="preserve">+ cuando la persona bisexual es además trans, no binaria, intersexual o asexual. “Ocultar estas confluencias fragmenta la identidad. Ser una persona no binaria y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por ejemplo, implica encarar un doble estigma”, defiende Robles.</w:t>
      </w:r>
    </w:p>
    <w:p w14:paraId="00000015" w14:textId="77777777" w:rsidR="0094630C"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6" w14:textId="77777777" w:rsidR="0094630C" w:rsidRDefault="00000000">
      <w:pPr>
        <w:spacing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Además, Noelia Salido argumenta que “los espacios que deberían ser de refugio y apoyo mutuo se transforman para las personas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xml:space="preserve">+ en entornos hostiles”. “Los espacios del colectivo asimilan a las mujeres bisexuales bajo la etiqueta de lesbiana, con un falso argumento de inclusividad que disuelve la especificidad de la experiencia plurisexual. Y la bifobia y la plumofobia se recrudecen contra los hombres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xml:space="preserve"> que soportan el prejuicio que los juzga como «gais en fase de negación o en fase de aceptación”, revela.</w:t>
      </w:r>
    </w:p>
    <w:p w14:paraId="00000017" w14:textId="77777777" w:rsidR="0094630C"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“Todas estas violencias, prejuicios y mitos son producto directo de un sistema de opresión machista y patriarcal que afecta a hombres, mujeres y personas no binarias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explica Salido.</w:t>
      </w:r>
    </w:p>
    <w:p w14:paraId="00000018" w14:textId="77777777" w:rsidR="0094630C"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Por eso, la Federación Estatal LGTBI+ reivindica, con motivo del Día de la Visibilidad Bisexual, el cese inmediato de cualquier forma de patologización en guías sanitarias, médicas o psiquiátricas y la eliminación de cualquier vestigio normativo u oficial que vincule las plurisexualidades a trastornos mentales, así como la inclusión formal de la bifobia y las orientaciones </w:t>
      </w:r>
      <w:proofErr w:type="spellStart"/>
      <w:r>
        <w:rPr>
          <w:rFonts w:ascii="Trebuchet MS" w:eastAsia="Trebuchet MS" w:hAnsi="Trebuchet MS" w:cs="Trebuchet MS"/>
          <w:sz w:val="21"/>
          <w:szCs w:val="21"/>
        </w:rPr>
        <w:t>bi</w:t>
      </w:r>
      <w:proofErr w:type="spellEnd"/>
      <w:r>
        <w:rPr>
          <w:rFonts w:ascii="Trebuchet MS" w:eastAsia="Trebuchet MS" w:hAnsi="Trebuchet MS" w:cs="Trebuchet MS"/>
          <w:sz w:val="21"/>
          <w:szCs w:val="21"/>
        </w:rPr>
        <w:t>+ como categorías normativas protegidas frente a los delitos de odio y en los protocolos de asilo político.</w:t>
      </w:r>
    </w:p>
    <w:p w14:paraId="00000019" w14:textId="77777777" w:rsidR="0094630C"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Asimismo, solicita una revisión profunda de los espacios LGTBI+ para garantizar que sean verdaderos entornos seguros y una representación mediática y cultural que no reduzca la diversidad a estereotipos negativos, clichés o estigmas que contribuyan a reproducir violencias. </w:t>
      </w:r>
    </w:p>
    <w:p w14:paraId="0000001A" w14:textId="77777777" w:rsidR="0094630C"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B" w14:textId="77777777" w:rsidR="0094630C" w:rsidRDefault="00000000">
      <w:pPr>
        <w:spacing w:before="240" w:after="240"/>
        <w:jc w:val="both"/>
        <w:rPr>
          <w:rFonts w:ascii="Trebuchet MS" w:eastAsia="Trebuchet MS" w:hAnsi="Trebuchet MS" w:cs="Trebuchet MS"/>
        </w:rPr>
      </w:pPr>
      <w:r>
        <w:rPr>
          <w:rFonts w:ascii="Trebuchet MS" w:eastAsia="Trebuchet MS" w:hAnsi="Trebuchet MS" w:cs="Trebuchet MS"/>
          <w:b/>
          <w:bCs/>
        </w:rPr>
        <w:t xml:space="preserve">Contacto para prensa: </w:t>
      </w:r>
      <w:r>
        <w:rPr>
          <w:rFonts w:ascii="Trebuchet MS" w:eastAsia="Trebuchet MS" w:hAnsi="Trebuchet MS" w:cs="Trebuchet MS"/>
        </w:rPr>
        <w:t>prensa@felgtb.org / 635 43 73 21</w:t>
      </w:r>
    </w:p>
    <w:p w14:paraId="0000001C" w14:textId="77777777" w:rsidR="0094630C" w:rsidRDefault="0094630C"/>
    <w:sectPr w:rsidR="0094630C">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D3D4C" w14:textId="77777777" w:rsidR="006365C6" w:rsidRDefault="006365C6" w:rsidP="00464757">
      <w:pPr>
        <w:spacing w:line="240" w:lineRule="auto"/>
      </w:pPr>
      <w:r>
        <w:separator/>
      </w:r>
    </w:p>
  </w:endnote>
  <w:endnote w:type="continuationSeparator" w:id="0">
    <w:p w14:paraId="11AA3254" w14:textId="77777777" w:rsidR="006365C6" w:rsidRDefault="006365C6" w:rsidP="004647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8AE85CCD-D367-4269-9DCB-175CEFC93333}"/>
    <w:embedBold r:id="rId2" w:fontKey="{1D58DA23-8DBC-462A-A59B-0D328094130C}"/>
    <w:embedItalic r:id="rId3" w:fontKey="{2DD8B44D-CD82-4A5C-AEEF-3EC0ADE856F7}"/>
  </w:font>
  <w:font w:name="Calibri">
    <w:panose1 w:val="020F0502020204030204"/>
    <w:charset w:val="00"/>
    <w:family w:val="swiss"/>
    <w:pitch w:val="variable"/>
    <w:sig w:usb0="E4002EFF" w:usb1="C200247B" w:usb2="00000009" w:usb3="00000000" w:csb0="000001FF" w:csb1="00000000"/>
    <w:embedRegular r:id="rId4" w:fontKey="{24900622-44FF-4F47-B2E8-207B6E3B46FD}"/>
  </w:font>
  <w:font w:name="Cambria">
    <w:panose1 w:val="02040503050406030204"/>
    <w:charset w:val="00"/>
    <w:family w:val="roman"/>
    <w:pitch w:val="variable"/>
    <w:sig w:usb0="E00006FF" w:usb1="420024FF" w:usb2="02000000" w:usb3="00000000" w:csb0="0000019F" w:csb1="00000000"/>
    <w:embedRegular r:id="rId5" w:fontKey="{1C365473-56C4-48CC-9919-D9817C02F70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D54E4" w14:textId="77777777" w:rsidR="006365C6" w:rsidRDefault="006365C6" w:rsidP="00464757">
      <w:pPr>
        <w:spacing w:line="240" w:lineRule="auto"/>
      </w:pPr>
      <w:r>
        <w:separator/>
      </w:r>
    </w:p>
  </w:footnote>
  <w:footnote w:type="continuationSeparator" w:id="0">
    <w:p w14:paraId="2DA3C50C" w14:textId="77777777" w:rsidR="006365C6" w:rsidRDefault="006365C6" w:rsidP="004647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806A5" w14:textId="680A0B2B" w:rsidR="00464757" w:rsidRDefault="00464757">
    <w:pPr>
      <w:pStyle w:val="Encabezado"/>
    </w:pPr>
    <w:r>
      <w:rPr>
        <w:noProof/>
      </w:rPr>
      <w:drawing>
        <wp:inline distT="0" distB="0" distL="0" distR="0" wp14:anchorId="1DF65AD7" wp14:editId="5365B072">
          <wp:extent cx="2020200" cy="495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2192" cy="4982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30C"/>
    <w:rsid w:val="002646C9"/>
    <w:rsid w:val="00464757"/>
    <w:rsid w:val="006365C6"/>
    <w:rsid w:val="0094630C"/>
    <w:rsid w:val="009C4A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2F3CB6-91BD-4D83-9700-526D4DC95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464757"/>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64757"/>
  </w:style>
  <w:style w:type="paragraph" w:styleId="Piedepgina">
    <w:name w:val="footer"/>
    <w:basedOn w:val="Normal"/>
    <w:link w:val="PiedepginaCar"/>
    <w:uiPriority w:val="99"/>
    <w:unhideWhenUsed/>
    <w:rsid w:val="00464757"/>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64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4893</Characters>
  <Application>Microsoft Office Word</Application>
  <DocSecurity>0</DocSecurity>
  <Lines>40</Lines>
  <Paragraphs>11</Paragraphs>
  <ScaleCrop>false</ScaleCrop>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25Felgtbi05</dc:creator>
  <cp:lastModifiedBy>25Felgtbi05</cp:lastModifiedBy>
  <cp:revision>3</cp:revision>
  <dcterms:created xsi:type="dcterms:W3CDTF">2026-09-23T08:07:00Z</dcterms:created>
  <dcterms:modified xsi:type="dcterms:W3CDTF">2026-09-23T08:07:00Z</dcterms:modified>
</cp:coreProperties>
</file>