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D68" w14:textId="39BC8304" w:rsidR="009E06E9" w:rsidRDefault="006552F6">
      <w:pPr>
        <w:spacing w:before="240" w:after="240"/>
        <w:jc w:val="right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  <w:b/>
          <w:bCs/>
        </w:rPr>
        <w:t>Nota de prensa</w:t>
      </w:r>
    </w:p>
    <w:p w14:paraId="5DF2DAE7" w14:textId="02BBCFEE" w:rsidR="009E06E9" w:rsidRPr="00394F54" w:rsidRDefault="00DF31C8">
      <w:pPr>
        <w:spacing w:before="240" w:after="240"/>
        <w:jc w:val="center"/>
        <w:rPr>
          <w:rFonts w:ascii="Trebuchet MS" w:eastAsia="Trebuchet MS" w:hAnsi="Trebuchet MS" w:cs="Trebuchet MS"/>
          <w:b/>
          <w:bCs/>
          <w:sz w:val="28"/>
          <w:szCs w:val="28"/>
        </w:rPr>
      </w:pPr>
      <w:r w:rsidRPr="00394F54">
        <w:rPr>
          <w:rFonts w:ascii="Trebuchet MS" w:eastAsia="Trebuchet MS" w:hAnsi="Trebuchet MS" w:cs="Trebuchet MS"/>
          <w:b/>
          <w:bCs/>
          <w:sz w:val="28"/>
          <w:szCs w:val="28"/>
        </w:rPr>
        <w:t xml:space="preserve">El Ministerio de </w:t>
      </w:r>
      <w:r w:rsidR="006552F6" w:rsidRPr="00394F54">
        <w:rPr>
          <w:rFonts w:ascii="Trebuchet MS" w:eastAsia="Trebuchet MS" w:hAnsi="Trebuchet MS" w:cs="Trebuchet MS"/>
          <w:b/>
          <w:bCs/>
          <w:sz w:val="28"/>
          <w:szCs w:val="28"/>
        </w:rPr>
        <w:t>Cultura y la Federación Estatal LGTBI+ ponen en valor el drag como expresión artística, cultural y social en España</w:t>
      </w:r>
    </w:p>
    <w:p w14:paraId="3D7494D8" w14:textId="2F9AA6C8" w:rsidR="009E06E9" w:rsidRDefault="006552F6" w:rsidP="006552F6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 w:rsidRPr="006552F6">
        <w:rPr>
          <w:rFonts w:ascii="Trebuchet MS" w:eastAsia="Trebuchet MS" w:hAnsi="Trebuchet MS" w:cs="Trebuchet MS"/>
          <w:b/>
          <w:bCs/>
          <w:sz w:val="18"/>
          <w:szCs w:val="18"/>
        </w:rPr>
        <w:t>A través del encuentro histórico “Drag: Cultura Orgullosa” que celebra una escena que lleva décadas creando sus propios lenguajes sociales, generando comunidad y ampliando imaginarios</w:t>
      </w:r>
    </w:p>
    <w:p w14:paraId="09C8E200" w14:textId="77777777" w:rsidR="00CB0CA4" w:rsidRPr="006552F6" w:rsidRDefault="00CB0CA4" w:rsidP="00CB0CA4">
      <w:pPr>
        <w:pStyle w:val="Prrafodelista"/>
        <w:spacing w:before="240" w:after="24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</w:p>
    <w:p w14:paraId="7849DC43" w14:textId="7A92E24D" w:rsidR="006552F6" w:rsidRPr="006552F6" w:rsidRDefault="006552F6" w:rsidP="006552F6">
      <w:pPr>
        <w:pStyle w:val="Prrafodelista"/>
        <w:numPr>
          <w:ilvl w:val="0"/>
          <w:numId w:val="1"/>
        </w:numPr>
        <w:spacing w:before="240" w:after="240"/>
        <w:jc w:val="both"/>
        <w:rPr>
          <w:rFonts w:ascii="Trebuchet MS" w:eastAsia="Trebuchet MS" w:hAnsi="Trebuchet MS" w:cs="Trebuchet MS"/>
          <w:sz w:val="18"/>
          <w:szCs w:val="18"/>
        </w:rPr>
      </w:pPr>
      <w:r w:rsidRPr="006552F6">
        <w:rPr>
          <w:rFonts w:ascii="Trebuchet MS" w:eastAsia="Trebuchet MS" w:hAnsi="Trebuchet MS" w:cs="Trebuchet MS"/>
          <w:b/>
          <w:bCs/>
          <w:sz w:val="18"/>
          <w:szCs w:val="18"/>
        </w:rPr>
        <w:t>El Ministerio de Cultura y la Federación Estatal LGTBI+ han suscrito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,</w:t>
      </w:r>
      <w:r w:rsidRPr="006552F6"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durante el evento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,</w:t>
      </w:r>
      <w:r w:rsidRPr="006552F6"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un protocolo para impulsar la promoción del Patrimonio y expresiones artísticas vinculadas al colectivo LGTBI+, en especial</w:t>
      </w:r>
      <w:r w:rsidR="00CB0CA4">
        <w:rPr>
          <w:rFonts w:ascii="Trebuchet MS" w:eastAsia="Trebuchet MS" w:hAnsi="Trebuchet MS" w:cs="Trebuchet MS"/>
          <w:b/>
          <w:bCs/>
          <w:sz w:val="18"/>
          <w:szCs w:val="18"/>
        </w:rPr>
        <w:t>,</w:t>
      </w:r>
      <w:r w:rsidRPr="006552F6"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al arte drag  </w:t>
      </w:r>
    </w:p>
    <w:p w14:paraId="42F16356" w14:textId="6CDA2453" w:rsidR="006552F6" w:rsidRDefault="000B7A79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  <w:bCs/>
        </w:rPr>
        <w:t xml:space="preserve">Madrid, </w:t>
      </w:r>
      <w:r w:rsidR="006552F6">
        <w:rPr>
          <w:rFonts w:ascii="Trebuchet MS" w:eastAsia="Trebuchet MS" w:hAnsi="Trebuchet MS" w:cs="Trebuchet MS"/>
          <w:b/>
          <w:bCs/>
        </w:rPr>
        <w:t>15</w:t>
      </w:r>
      <w:r>
        <w:rPr>
          <w:rFonts w:ascii="Trebuchet MS" w:eastAsia="Trebuchet MS" w:hAnsi="Trebuchet MS" w:cs="Trebuchet MS"/>
          <w:b/>
          <w:bCs/>
        </w:rPr>
        <w:t xml:space="preserve"> de septiembre de 2026.–</w:t>
      </w:r>
      <w:r>
        <w:rPr>
          <w:rFonts w:ascii="Trebuchet MS" w:eastAsia="Trebuchet MS" w:hAnsi="Trebuchet MS" w:cs="Trebuchet MS"/>
        </w:rPr>
        <w:t xml:space="preserve"> </w:t>
      </w:r>
      <w:r w:rsidR="006552F6">
        <w:rPr>
          <w:rFonts w:ascii="Trebuchet MS" w:eastAsia="Trebuchet MS" w:hAnsi="Trebuchet MS" w:cs="Trebuchet MS"/>
        </w:rPr>
        <w:t xml:space="preserve">El Ministerio de Cultura y la Federación Estatal LGTBI+ han celebrado un encuentro para reconocer y poner en valor el arte drag como patrimonio artístico, cultural y social en España. Así, el Teatro María Guerrero de Madrid ha acogido este martes </w:t>
      </w:r>
      <w:r>
        <w:rPr>
          <w:rFonts w:ascii="Trebuchet MS" w:eastAsia="Trebuchet MS" w:hAnsi="Trebuchet MS" w:cs="Trebuchet MS"/>
          <w:b/>
          <w:bCs/>
          <w:i/>
          <w:iCs/>
        </w:rPr>
        <w:t>Drag: Cultura Orgullosa</w:t>
      </w:r>
      <w:r w:rsidR="006552F6">
        <w:rPr>
          <w:rFonts w:ascii="Trebuchet MS" w:eastAsia="Trebuchet MS" w:hAnsi="Trebuchet MS" w:cs="Trebuchet MS"/>
        </w:rPr>
        <w:t xml:space="preserve">, una </w:t>
      </w:r>
      <w:r>
        <w:rPr>
          <w:rFonts w:ascii="Trebuchet MS" w:eastAsia="Trebuchet MS" w:hAnsi="Trebuchet MS" w:cs="Trebuchet MS"/>
        </w:rPr>
        <w:t xml:space="preserve">gala, conducida por </w:t>
      </w:r>
      <w:proofErr w:type="spellStart"/>
      <w:r>
        <w:rPr>
          <w:rFonts w:ascii="Trebuchet MS" w:eastAsia="Trebuchet MS" w:hAnsi="Trebuchet MS" w:cs="Trebuchet MS"/>
        </w:rPr>
        <w:t>Sharonne</w:t>
      </w:r>
      <w:proofErr w:type="spellEnd"/>
      <w:r>
        <w:rPr>
          <w:rFonts w:ascii="Trebuchet MS" w:eastAsia="Trebuchet MS" w:hAnsi="Trebuchet MS" w:cs="Trebuchet MS"/>
        </w:rPr>
        <w:t xml:space="preserve">, </w:t>
      </w:r>
      <w:r w:rsidR="006552F6">
        <w:rPr>
          <w:rFonts w:ascii="Trebuchet MS" w:eastAsia="Trebuchet MS" w:hAnsi="Trebuchet MS" w:cs="Trebuchet MS"/>
        </w:rPr>
        <w:t>que</w:t>
      </w:r>
      <w:r w:rsidR="00CA4559">
        <w:rPr>
          <w:rFonts w:ascii="Trebuchet MS" w:eastAsia="Trebuchet MS" w:hAnsi="Trebuchet MS" w:cs="Trebuchet MS"/>
        </w:rPr>
        <w:t>,</w:t>
      </w:r>
      <w:r w:rsidR="006552F6">
        <w:rPr>
          <w:rFonts w:ascii="Trebuchet MS" w:eastAsia="Trebuchet MS" w:hAnsi="Trebuchet MS" w:cs="Trebuchet MS"/>
        </w:rPr>
        <w:t xml:space="preserve"> ante más de </w:t>
      </w:r>
      <w:r w:rsidR="00CB0CA4">
        <w:rPr>
          <w:rFonts w:ascii="Trebuchet MS" w:eastAsia="Trebuchet MS" w:hAnsi="Trebuchet MS" w:cs="Trebuchet MS"/>
        </w:rPr>
        <w:t>300 personas</w:t>
      </w:r>
      <w:r w:rsidR="00CA4559">
        <w:rPr>
          <w:rFonts w:ascii="Trebuchet MS" w:eastAsia="Trebuchet MS" w:hAnsi="Trebuchet MS" w:cs="Trebuchet MS"/>
        </w:rPr>
        <w:t>,</w:t>
      </w:r>
      <w:r w:rsidR="006552F6">
        <w:rPr>
          <w:rFonts w:ascii="Trebuchet MS" w:eastAsia="Trebuchet MS" w:hAnsi="Trebuchet MS" w:cs="Trebuchet MS"/>
        </w:rPr>
        <w:t xml:space="preserve"> ha recorrido </w:t>
      </w:r>
      <w:r>
        <w:rPr>
          <w:rFonts w:ascii="Trebuchet MS" w:eastAsia="Trebuchet MS" w:hAnsi="Trebuchet MS" w:cs="Trebuchet MS"/>
        </w:rPr>
        <w:t xml:space="preserve">la </w:t>
      </w:r>
      <w:r w:rsidR="006552F6">
        <w:rPr>
          <w:rFonts w:ascii="Trebuchet MS" w:eastAsia="Trebuchet MS" w:hAnsi="Trebuchet MS" w:cs="Trebuchet MS"/>
        </w:rPr>
        <w:t xml:space="preserve">historia de la </w:t>
      </w:r>
      <w:r>
        <w:rPr>
          <w:rFonts w:ascii="Trebuchet MS" w:eastAsia="Trebuchet MS" w:hAnsi="Trebuchet MS" w:cs="Trebuchet MS"/>
        </w:rPr>
        <w:t>escena drag en España</w:t>
      </w:r>
      <w:r w:rsidR="006552F6">
        <w:rPr>
          <w:rFonts w:ascii="Trebuchet MS" w:eastAsia="Trebuchet MS" w:hAnsi="Trebuchet MS" w:cs="Trebuchet MS"/>
        </w:rPr>
        <w:t>.</w:t>
      </w:r>
    </w:p>
    <w:p w14:paraId="5E20D4B6" w14:textId="75C81283" w:rsidR="006552F6" w:rsidRDefault="006552F6" w:rsidP="006552F6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Durante el evento la presidenta de la Federación Estatal LGTBI+</w:t>
      </w:r>
      <w:r w:rsidR="00CA4559">
        <w:rPr>
          <w:rFonts w:ascii="Trebuchet MS" w:eastAsia="Trebuchet MS" w:hAnsi="Trebuchet MS" w:cs="Trebuchet MS"/>
        </w:rPr>
        <w:t>, Paula Iglesias,</w:t>
      </w:r>
      <w:r>
        <w:rPr>
          <w:rFonts w:ascii="Trebuchet MS" w:eastAsia="Trebuchet MS" w:hAnsi="Trebuchet MS" w:cs="Trebuchet MS"/>
        </w:rPr>
        <w:t xml:space="preserve"> ha recordado que “</w:t>
      </w:r>
      <w:r w:rsidRPr="006552F6">
        <w:rPr>
          <w:rFonts w:ascii="Trebuchet MS" w:eastAsia="Trebuchet MS" w:hAnsi="Trebuchet MS" w:cs="Trebuchet MS"/>
        </w:rPr>
        <w:t>el drag demuestra que la mayor expresión del ser nace desde la libertad</w:t>
      </w:r>
      <w:r>
        <w:rPr>
          <w:rFonts w:ascii="Trebuchet MS" w:eastAsia="Trebuchet MS" w:hAnsi="Trebuchet MS" w:cs="Trebuchet MS"/>
        </w:rPr>
        <w:t xml:space="preserve"> y</w:t>
      </w:r>
      <w:r w:rsidRPr="006552F6">
        <w:rPr>
          <w:rFonts w:ascii="Trebuchet MS" w:eastAsia="Trebuchet MS" w:hAnsi="Trebuchet MS" w:cs="Trebuchet MS"/>
        </w:rPr>
        <w:t xml:space="preserve"> la destrucción de cualquier juicio o estereotipo</w:t>
      </w:r>
      <w:r>
        <w:rPr>
          <w:rFonts w:ascii="Trebuchet MS" w:eastAsia="Trebuchet MS" w:hAnsi="Trebuchet MS" w:cs="Trebuchet MS"/>
        </w:rPr>
        <w:t>”. “</w:t>
      </w:r>
      <w:r w:rsidRPr="006552F6">
        <w:rPr>
          <w:rFonts w:ascii="Trebuchet MS" w:eastAsia="Trebuchet MS" w:hAnsi="Trebuchet MS" w:cs="Trebuchet MS"/>
        </w:rPr>
        <w:t>Cuando hablamos de Drag, no hablamos únicamente de show, escenarios y focos</w:t>
      </w:r>
      <w:r w:rsidR="00CA4559">
        <w:rPr>
          <w:rFonts w:ascii="Trebuchet MS" w:eastAsia="Trebuchet MS" w:hAnsi="Trebuchet MS" w:cs="Trebuchet MS"/>
        </w:rPr>
        <w:t xml:space="preserve">, sino de </w:t>
      </w:r>
      <w:r w:rsidRPr="006552F6">
        <w:rPr>
          <w:rFonts w:ascii="Trebuchet MS" w:eastAsia="Trebuchet MS" w:hAnsi="Trebuchet MS" w:cs="Trebuchet MS"/>
        </w:rPr>
        <w:t>transformar la cultura</w:t>
      </w:r>
      <w:r w:rsidR="00CA4559">
        <w:rPr>
          <w:rFonts w:ascii="Trebuchet MS" w:eastAsia="Trebuchet MS" w:hAnsi="Trebuchet MS" w:cs="Trebuchet MS"/>
        </w:rPr>
        <w:t xml:space="preserve"> y</w:t>
      </w:r>
      <w:r w:rsidRPr="006552F6">
        <w:rPr>
          <w:rFonts w:ascii="Trebuchet MS" w:eastAsia="Trebuchet MS" w:hAnsi="Trebuchet MS" w:cs="Trebuchet MS"/>
        </w:rPr>
        <w:t xml:space="preserve"> el lenguaje, de contar nuestra propia historia y </w:t>
      </w:r>
      <w:r w:rsidR="00CA4559">
        <w:rPr>
          <w:rFonts w:ascii="Trebuchet MS" w:eastAsia="Trebuchet MS" w:hAnsi="Trebuchet MS" w:cs="Trebuchet MS"/>
        </w:rPr>
        <w:t xml:space="preserve">de </w:t>
      </w:r>
      <w:r w:rsidR="00CB0CA4">
        <w:rPr>
          <w:rFonts w:ascii="Trebuchet MS" w:eastAsia="Trebuchet MS" w:hAnsi="Trebuchet MS" w:cs="Trebuchet MS"/>
        </w:rPr>
        <w:t xml:space="preserve">generar </w:t>
      </w:r>
      <w:r w:rsidR="00CA4559">
        <w:rPr>
          <w:rFonts w:ascii="Trebuchet MS" w:eastAsia="Trebuchet MS" w:hAnsi="Trebuchet MS" w:cs="Trebuchet MS"/>
        </w:rPr>
        <w:t>un</w:t>
      </w:r>
      <w:r w:rsidRPr="006552F6">
        <w:rPr>
          <w:rFonts w:ascii="Trebuchet MS" w:eastAsia="Trebuchet MS" w:hAnsi="Trebuchet MS" w:cs="Trebuchet MS"/>
        </w:rPr>
        <w:t xml:space="preserve"> refugio cuando el resto de espacios se vuelven hostiles</w:t>
      </w:r>
      <w:r>
        <w:rPr>
          <w:rFonts w:ascii="Trebuchet MS" w:eastAsia="Trebuchet MS" w:hAnsi="Trebuchet MS" w:cs="Trebuchet MS"/>
        </w:rPr>
        <w:t xml:space="preserve">. </w:t>
      </w:r>
      <w:r w:rsidR="00CB0CA4">
        <w:rPr>
          <w:rFonts w:ascii="Trebuchet MS" w:eastAsia="Trebuchet MS" w:hAnsi="Trebuchet MS" w:cs="Trebuchet MS"/>
        </w:rPr>
        <w:t>El</w:t>
      </w:r>
      <w:r w:rsidRPr="006552F6">
        <w:rPr>
          <w:rFonts w:ascii="Trebuchet MS" w:eastAsia="Trebuchet MS" w:hAnsi="Trebuchet MS" w:cs="Trebuchet MS"/>
        </w:rPr>
        <w:t xml:space="preserve"> Drag no es sólo una escuela artística, es una estructura que salva vidas”</w:t>
      </w:r>
      <w:r>
        <w:rPr>
          <w:rFonts w:ascii="Trebuchet MS" w:eastAsia="Trebuchet MS" w:hAnsi="Trebuchet MS" w:cs="Trebuchet MS"/>
        </w:rPr>
        <w:t>, ha explicado.</w:t>
      </w:r>
    </w:p>
    <w:p w14:paraId="7FE53D25" w14:textId="77777777" w:rsidR="006552F6" w:rsidRDefault="006552F6" w:rsidP="006552F6">
      <w:pPr>
        <w:jc w:val="both"/>
        <w:rPr>
          <w:rFonts w:ascii="Trebuchet MS" w:eastAsia="Trebuchet MS" w:hAnsi="Trebuchet MS" w:cs="Trebuchet MS"/>
        </w:rPr>
      </w:pPr>
    </w:p>
    <w:p w14:paraId="240E86DE" w14:textId="6BBBF786" w:rsidR="006552F6" w:rsidRDefault="006552F6" w:rsidP="006552F6">
      <w:pPr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Por eso, durante la celebración del acto, </w:t>
      </w:r>
      <w:r w:rsidR="00CA4559">
        <w:rPr>
          <w:rFonts w:ascii="Trebuchet MS" w:eastAsia="Trebuchet MS" w:hAnsi="Trebuchet MS" w:cs="Trebuchet MS"/>
        </w:rPr>
        <w:t>el</w:t>
      </w:r>
      <w:r w:rsidRPr="006552F6">
        <w:rPr>
          <w:rFonts w:ascii="Trebuchet MS" w:eastAsia="Trebuchet MS" w:hAnsi="Trebuchet MS" w:cs="Trebuchet MS"/>
        </w:rPr>
        <w:t xml:space="preserve"> Ministerio de Cultura y la Federación Estatal LGTBI+</w:t>
      </w:r>
      <w:r w:rsidR="00CA4559">
        <w:rPr>
          <w:rFonts w:ascii="Trebuchet MS" w:eastAsia="Trebuchet MS" w:hAnsi="Trebuchet MS" w:cs="Trebuchet MS"/>
        </w:rPr>
        <w:t xml:space="preserve"> han suscrito un protocolo</w:t>
      </w:r>
      <w:r w:rsidRPr="006552F6">
        <w:rPr>
          <w:rFonts w:ascii="Trebuchet MS" w:eastAsia="Trebuchet MS" w:hAnsi="Trebuchet MS" w:cs="Trebuchet MS"/>
        </w:rPr>
        <w:t xml:space="preserve"> para impulsar la cultura </w:t>
      </w:r>
      <w:r w:rsidR="00CB0CA4">
        <w:rPr>
          <w:rFonts w:ascii="Trebuchet MS" w:eastAsia="Trebuchet MS" w:hAnsi="Trebuchet MS" w:cs="Trebuchet MS"/>
        </w:rPr>
        <w:t>d</w:t>
      </w:r>
      <w:r w:rsidRPr="006552F6">
        <w:rPr>
          <w:rFonts w:ascii="Trebuchet MS" w:eastAsia="Trebuchet MS" w:hAnsi="Trebuchet MS" w:cs="Trebuchet MS"/>
        </w:rPr>
        <w:t>rag y acompañarla en su proceso de crecimiento</w:t>
      </w:r>
      <w:r>
        <w:rPr>
          <w:rFonts w:ascii="Trebuchet MS" w:eastAsia="Trebuchet MS" w:hAnsi="Trebuchet MS" w:cs="Trebuchet MS"/>
        </w:rPr>
        <w:t xml:space="preserve">. Así, ambas instituciones se han comprometido a trabajar de manera conjunta </w:t>
      </w:r>
      <w:r w:rsidR="00CA4559">
        <w:rPr>
          <w:rFonts w:ascii="Trebuchet MS" w:eastAsia="Trebuchet MS" w:hAnsi="Trebuchet MS" w:cs="Trebuchet MS"/>
        </w:rPr>
        <w:t xml:space="preserve">en </w:t>
      </w:r>
      <w:r>
        <w:rPr>
          <w:rFonts w:ascii="Trebuchet MS" w:eastAsia="Trebuchet MS" w:hAnsi="Trebuchet MS" w:cs="Trebuchet MS"/>
        </w:rPr>
        <w:t>acciones para apoyar las distintas</w:t>
      </w:r>
      <w:r w:rsidRPr="006552F6">
        <w:rPr>
          <w:rFonts w:ascii="Trebuchet MS" w:eastAsia="Trebuchet MS" w:hAnsi="Trebuchet MS" w:cs="Trebuchet MS"/>
        </w:rPr>
        <w:t xml:space="preserve"> formas de expresión artística vinculadas al arte drag</w:t>
      </w:r>
      <w:r>
        <w:rPr>
          <w:rFonts w:ascii="Trebuchet MS" w:eastAsia="Trebuchet MS" w:hAnsi="Trebuchet MS" w:cs="Trebuchet MS"/>
        </w:rPr>
        <w:t xml:space="preserve"> y a realizar labores de </w:t>
      </w:r>
      <w:r w:rsidRPr="006552F6">
        <w:rPr>
          <w:rFonts w:ascii="Trebuchet MS" w:eastAsia="Trebuchet MS" w:hAnsi="Trebuchet MS" w:cs="Trebuchet MS"/>
        </w:rPr>
        <w:t>investigación, difusión y conservación de las disciplinas artísticas precursoras</w:t>
      </w:r>
      <w:r>
        <w:rPr>
          <w:rFonts w:ascii="Trebuchet MS" w:eastAsia="Trebuchet MS" w:hAnsi="Trebuchet MS" w:cs="Trebuchet MS"/>
        </w:rPr>
        <w:t xml:space="preserve">, entre otras. </w:t>
      </w:r>
    </w:p>
    <w:p w14:paraId="65B71979" w14:textId="77777777" w:rsidR="006552F6" w:rsidRDefault="006552F6" w:rsidP="006552F6">
      <w:pPr>
        <w:jc w:val="both"/>
        <w:rPr>
          <w:rFonts w:ascii="Trebuchet MS" w:eastAsia="Trebuchet MS" w:hAnsi="Trebuchet MS" w:cs="Trebuchet MS"/>
        </w:rPr>
      </w:pPr>
    </w:p>
    <w:p w14:paraId="4455A0B3" w14:textId="41516588" w:rsidR="006552F6" w:rsidRPr="00394F54" w:rsidRDefault="007076BF" w:rsidP="007076BF">
      <w:pPr>
        <w:jc w:val="both"/>
        <w:rPr>
          <w:rFonts w:ascii="Trebuchet MS" w:eastAsia="Trebuchet MS" w:hAnsi="Trebuchet MS" w:cs="Trebuchet MS"/>
        </w:rPr>
      </w:pPr>
      <w:r w:rsidRPr="00394F54">
        <w:rPr>
          <w:rFonts w:ascii="Trebuchet MS" w:eastAsia="Trebuchet MS" w:hAnsi="Trebuchet MS" w:cs="Trebuchet MS"/>
        </w:rPr>
        <w:t>El ministro de Cultura, Ernest Urtasun, ha señalado que “una de las mayores formas de discriminación, y más comunes, es poner en cuestión o en duda el valor de determinado patrimonio cultural, la validez de un archivo, el peso y relevancia de la memoria.</w:t>
      </w:r>
      <w:r w:rsidR="008A7E62" w:rsidRPr="00394F54">
        <w:rPr>
          <w:rFonts w:ascii="Trebuchet MS" w:eastAsia="Trebuchet MS" w:hAnsi="Trebuchet MS" w:cs="Trebuchet MS"/>
        </w:rPr>
        <w:t xml:space="preserve"> </w:t>
      </w:r>
      <w:r w:rsidRPr="00394F54">
        <w:rPr>
          <w:rFonts w:ascii="Trebuchet MS" w:eastAsia="Trebuchet MS" w:hAnsi="Trebuchet MS" w:cs="Trebuchet MS"/>
        </w:rPr>
        <w:t>Por eso esta colaboración en torno al arte drag, que se enmarca en el programa Cultura Orgullosa, es tan relevante</w:t>
      </w:r>
      <w:r w:rsidR="008A7E62" w:rsidRPr="00394F54">
        <w:rPr>
          <w:rFonts w:ascii="Trebuchet MS" w:eastAsia="Trebuchet MS" w:hAnsi="Trebuchet MS" w:cs="Trebuchet MS"/>
        </w:rPr>
        <w:t>;</w:t>
      </w:r>
      <w:r w:rsidRPr="00394F54">
        <w:rPr>
          <w:rFonts w:ascii="Trebuchet MS" w:eastAsia="Trebuchet MS" w:hAnsi="Trebuchet MS" w:cs="Trebuchet MS"/>
        </w:rPr>
        <w:t xml:space="preserve"> </w:t>
      </w:r>
      <w:r w:rsidR="008A7E62" w:rsidRPr="00394F54">
        <w:rPr>
          <w:rFonts w:ascii="Trebuchet MS" w:eastAsia="Trebuchet MS" w:hAnsi="Trebuchet MS" w:cs="Trebuchet MS"/>
        </w:rPr>
        <w:t>p</w:t>
      </w:r>
      <w:r w:rsidRPr="00394F54">
        <w:rPr>
          <w:rFonts w:ascii="Trebuchet MS" w:eastAsia="Trebuchet MS" w:hAnsi="Trebuchet MS" w:cs="Trebuchet MS"/>
        </w:rPr>
        <w:t>orque no solo nos habla de una disciplina artística performativa o de una forma de expresión escénica vinculada históricamente al colectivo LGTBIQ+</w:t>
      </w:r>
      <w:r w:rsidR="008A7E62" w:rsidRPr="00394F54">
        <w:rPr>
          <w:rFonts w:ascii="Trebuchet MS" w:eastAsia="Trebuchet MS" w:hAnsi="Trebuchet MS" w:cs="Trebuchet MS"/>
        </w:rPr>
        <w:t>,</w:t>
      </w:r>
      <w:r w:rsidRPr="00394F54">
        <w:rPr>
          <w:rFonts w:ascii="Trebuchet MS" w:eastAsia="Trebuchet MS" w:hAnsi="Trebuchet MS" w:cs="Trebuchet MS"/>
        </w:rPr>
        <w:t xml:space="preserve"> </w:t>
      </w:r>
      <w:r w:rsidR="008A7E62" w:rsidRPr="00394F54">
        <w:rPr>
          <w:rFonts w:ascii="Trebuchet MS" w:eastAsia="Trebuchet MS" w:hAnsi="Trebuchet MS" w:cs="Trebuchet MS"/>
        </w:rPr>
        <w:t>s</w:t>
      </w:r>
      <w:r w:rsidRPr="00394F54">
        <w:rPr>
          <w:rFonts w:ascii="Trebuchet MS" w:eastAsia="Trebuchet MS" w:hAnsi="Trebuchet MS" w:cs="Trebuchet MS"/>
        </w:rPr>
        <w:t>ino porque estamos defendiendo, de manera activa, un vehículo de expresión de diversidad, libertad y encuentro, y de valores como</w:t>
      </w:r>
      <w:r w:rsidR="008A7E62" w:rsidRPr="00394F54">
        <w:rPr>
          <w:rFonts w:ascii="Trebuchet MS" w:eastAsia="Trebuchet MS" w:hAnsi="Trebuchet MS" w:cs="Trebuchet MS"/>
        </w:rPr>
        <w:t xml:space="preserve"> </w:t>
      </w:r>
      <w:r w:rsidRPr="00394F54">
        <w:rPr>
          <w:rFonts w:ascii="Trebuchet MS" w:eastAsia="Trebuchet MS" w:hAnsi="Trebuchet MS" w:cs="Trebuchet MS"/>
        </w:rPr>
        <w:t xml:space="preserve"> la libertad de expresión, indispensables en el presente y futuro de nuestra cultura y de nuestras democracias”</w:t>
      </w:r>
      <w:r w:rsidR="006552F6" w:rsidRPr="00394F54">
        <w:rPr>
          <w:rFonts w:ascii="Trebuchet MS" w:eastAsia="Trebuchet MS" w:hAnsi="Trebuchet MS" w:cs="Trebuchet MS"/>
        </w:rPr>
        <w:t>.</w:t>
      </w:r>
    </w:p>
    <w:p w14:paraId="5EF2242F" w14:textId="42314B2A" w:rsidR="006552F6" w:rsidRDefault="006552F6" w:rsidP="006552F6">
      <w:pPr>
        <w:spacing w:before="240" w:after="240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Durante el evento, se han sucedido actuaciones en directo de artistas de diferentes generaciones, territorios y lenguajes escénicos como Marcus </w:t>
      </w:r>
      <w:proofErr w:type="spellStart"/>
      <w:r>
        <w:rPr>
          <w:rFonts w:ascii="Trebuchet MS" w:eastAsia="Trebuchet MS" w:hAnsi="Trebuchet MS" w:cs="Trebuchet MS"/>
        </w:rPr>
        <w:t>Massalami</w:t>
      </w:r>
      <w:proofErr w:type="spellEnd"/>
      <w:r>
        <w:rPr>
          <w:rFonts w:ascii="Trebuchet MS" w:eastAsia="Trebuchet MS" w:hAnsi="Trebuchet MS" w:cs="Trebuchet MS"/>
        </w:rPr>
        <w:t xml:space="preserve">; Las Fellini; Estrella </w:t>
      </w:r>
      <w:proofErr w:type="spellStart"/>
      <w:r>
        <w:rPr>
          <w:rFonts w:ascii="Trebuchet MS" w:eastAsia="Trebuchet MS" w:hAnsi="Trebuchet MS" w:cs="Trebuchet MS"/>
        </w:rPr>
        <w:lastRenderedPageBreak/>
        <w:t>Xtravaganza</w:t>
      </w:r>
      <w:proofErr w:type="spellEnd"/>
      <w:r>
        <w:rPr>
          <w:rFonts w:ascii="Trebuchet MS" w:eastAsia="Trebuchet MS" w:hAnsi="Trebuchet MS" w:cs="Trebuchet MS"/>
        </w:rPr>
        <w:t xml:space="preserve">; </w:t>
      </w:r>
      <w:proofErr w:type="spellStart"/>
      <w:r>
        <w:rPr>
          <w:rFonts w:ascii="Trebuchet MS" w:eastAsia="Trebuchet MS" w:hAnsi="Trebuchet MS" w:cs="Trebuchet MS"/>
        </w:rPr>
        <w:t>Gadyola</w:t>
      </w:r>
      <w:proofErr w:type="spellEnd"/>
      <w:r>
        <w:rPr>
          <w:rFonts w:ascii="Trebuchet MS" w:eastAsia="Trebuchet MS" w:hAnsi="Trebuchet MS" w:cs="Trebuchet MS"/>
        </w:rPr>
        <w:t xml:space="preserve">; Psicosis </w:t>
      </w:r>
      <w:proofErr w:type="spellStart"/>
      <w:r>
        <w:rPr>
          <w:rFonts w:ascii="Trebuchet MS" w:eastAsia="Trebuchet MS" w:hAnsi="Trebuchet MS" w:cs="Trebuchet MS"/>
        </w:rPr>
        <w:t>Gonsales</w:t>
      </w:r>
      <w:proofErr w:type="spellEnd"/>
      <w:r>
        <w:rPr>
          <w:rFonts w:ascii="Trebuchet MS" w:eastAsia="Trebuchet MS" w:hAnsi="Trebuchet MS" w:cs="Trebuchet MS"/>
        </w:rPr>
        <w:t xml:space="preserve">; Drag </w:t>
      </w:r>
      <w:proofErr w:type="spellStart"/>
      <w:r>
        <w:rPr>
          <w:rFonts w:ascii="Trebuchet MS" w:eastAsia="Trebuchet MS" w:hAnsi="Trebuchet MS" w:cs="Trebuchet MS"/>
        </w:rPr>
        <w:t>Sethlas</w:t>
      </w:r>
      <w:proofErr w:type="spellEnd"/>
      <w:r>
        <w:rPr>
          <w:rFonts w:ascii="Trebuchet MS" w:eastAsia="Trebuchet MS" w:hAnsi="Trebuchet MS" w:cs="Trebuchet MS"/>
        </w:rPr>
        <w:t xml:space="preserve">; Marina y </w:t>
      </w:r>
      <w:proofErr w:type="spellStart"/>
      <w:r>
        <w:rPr>
          <w:rFonts w:ascii="Trebuchet MS" w:eastAsia="Trebuchet MS" w:hAnsi="Trebuchet MS" w:cs="Trebuchet MS"/>
        </w:rPr>
        <w:t>Hugáceo</w:t>
      </w:r>
      <w:proofErr w:type="spellEnd"/>
      <w:r>
        <w:rPr>
          <w:rFonts w:ascii="Trebuchet MS" w:eastAsia="Trebuchet MS" w:hAnsi="Trebuchet MS" w:cs="Trebuchet MS"/>
        </w:rPr>
        <w:t xml:space="preserve"> Crujiente. El objetivo de la gala ha sido reconocer la trayectoria de quienes, desde los escenarios, han contribuido a transformar nuestra cultura y poner en valor una escena que lleva décadas creando sus propios lenguajes sociales, generando comunidad y ampliando imaginarios.</w:t>
      </w:r>
    </w:p>
    <w:p w14:paraId="1D595454" w14:textId="41F5D73B" w:rsidR="009E06E9" w:rsidRDefault="00E60481" w:rsidP="00374E76">
      <w:pPr>
        <w:spacing w:before="240" w:after="240"/>
        <w:jc w:val="both"/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Contacto</w:t>
      </w:r>
      <w:r w:rsidR="0052502F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FELGTBI+</w:t>
      </w:r>
      <w:r>
        <w:rPr>
          <w:rFonts w:ascii="Trebuchet MS" w:eastAsia="Trebuchet MS" w:hAnsi="Trebuchet MS" w:cs="Trebuchet MS"/>
          <w:b/>
          <w:bCs/>
          <w:sz w:val="20"/>
          <w:szCs w:val="20"/>
        </w:rPr>
        <w:t xml:space="preserve">: </w:t>
      </w:r>
      <w:r>
        <w:rPr>
          <w:rFonts w:ascii="Trebuchet MS" w:eastAsia="Trebuchet MS" w:hAnsi="Trebuchet MS" w:cs="Trebuchet MS"/>
          <w:b/>
          <w:bCs/>
          <w:sz w:val="20"/>
          <w:szCs w:val="20"/>
        </w:rPr>
        <w:t xml:space="preserve">Sara </w:t>
      </w:r>
      <w:proofErr w:type="spellStart"/>
      <w:r>
        <w:rPr>
          <w:rFonts w:ascii="Trebuchet MS" w:eastAsia="Trebuchet MS" w:hAnsi="Trebuchet MS" w:cs="Trebuchet MS"/>
          <w:b/>
          <w:bCs/>
          <w:sz w:val="20"/>
          <w:szCs w:val="20"/>
        </w:rPr>
        <w:t>Recuenco</w:t>
      </w:r>
      <w:proofErr w:type="spellEnd"/>
      <w:r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</w:t>
      </w:r>
      <w:r>
        <w:rPr>
          <w:rFonts w:ascii="Trebuchet MS" w:eastAsia="Trebuchet MS" w:hAnsi="Trebuchet MS" w:cs="Trebuchet MS"/>
          <w:sz w:val="20"/>
          <w:szCs w:val="20"/>
        </w:rPr>
        <w:t>prensa@felgtb.org / 635 43 73 21</w:t>
      </w:r>
    </w:p>
    <w:sectPr w:rsidR="009E06E9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B581B" w14:textId="77777777" w:rsidR="00B27CC8" w:rsidRDefault="00B27CC8">
      <w:pPr>
        <w:spacing w:line="240" w:lineRule="auto"/>
      </w:pPr>
      <w:r>
        <w:separator/>
      </w:r>
    </w:p>
  </w:endnote>
  <w:endnote w:type="continuationSeparator" w:id="0">
    <w:p w14:paraId="1E16D15E" w14:textId="77777777" w:rsidR="00B27CC8" w:rsidRDefault="00B27C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2EAF0519-8F4E-4F9E-9DF7-0E58C65FA4E9}"/>
    <w:embedBold r:id="rId2" w:fontKey="{008CADCF-C8F4-4E02-8254-EF3E3159DA0E}"/>
    <w:embedBoldItalic r:id="rId3" w:fontKey="{A3F02675-67BA-4AA4-8D74-8D9E8EA20E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A34F252-F4A7-452C-BDC6-73C92ED084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AD44E33-D0C7-48BD-83CC-2FFC09019F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613D0" w14:textId="77777777" w:rsidR="00B27CC8" w:rsidRDefault="00B27CC8">
      <w:pPr>
        <w:spacing w:line="240" w:lineRule="auto"/>
      </w:pPr>
      <w:r>
        <w:separator/>
      </w:r>
    </w:p>
  </w:footnote>
  <w:footnote w:type="continuationSeparator" w:id="0">
    <w:p w14:paraId="202FF8F4" w14:textId="77777777" w:rsidR="00B27CC8" w:rsidRDefault="00B27C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A6BB8" w14:textId="77777777" w:rsidR="009E06E9" w:rsidRDefault="000B7A79">
    <w:r>
      <w:rPr>
        <w:noProof/>
      </w:rPr>
      <w:drawing>
        <wp:inline distT="114300" distB="114300" distL="114300" distR="114300" wp14:anchorId="1705B07E" wp14:editId="50508D91">
          <wp:extent cx="5731200" cy="698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3340BE" w14:textId="77777777" w:rsidR="009E06E9" w:rsidRDefault="009E06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66088"/>
    <w:multiLevelType w:val="hybridMultilevel"/>
    <w:tmpl w:val="28360A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E9"/>
    <w:rsid w:val="000A5BE1"/>
    <w:rsid w:val="000B7A79"/>
    <w:rsid w:val="0012640C"/>
    <w:rsid w:val="00195B3A"/>
    <w:rsid w:val="00216763"/>
    <w:rsid w:val="00243EE3"/>
    <w:rsid w:val="00374E76"/>
    <w:rsid w:val="00394F54"/>
    <w:rsid w:val="00421471"/>
    <w:rsid w:val="00490B32"/>
    <w:rsid w:val="0050042D"/>
    <w:rsid w:val="0052502F"/>
    <w:rsid w:val="005553A4"/>
    <w:rsid w:val="006040A4"/>
    <w:rsid w:val="006552F6"/>
    <w:rsid w:val="00675E59"/>
    <w:rsid w:val="006E1087"/>
    <w:rsid w:val="007076BF"/>
    <w:rsid w:val="00817F47"/>
    <w:rsid w:val="008A7E62"/>
    <w:rsid w:val="009E06E9"/>
    <w:rsid w:val="00A36B49"/>
    <w:rsid w:val="00AC5B18"/>
    <w:rsid w:val="00B25EDC"/>
    <w:rsid w:val="00B27CC8"/>
    <w:rsid w:val="00BC7413"/>
    <w:rsid w:val="00C43F75"/>
    <w:rsid w:val="00CA4559"/>
    <w:rsid w:val="00CB0CA4"/>
    <w:rsid w:val="00D71996"/>
    <w:rsid w:val="00DF2791"/>
    <w:rsid w:val="00DF31C8"/>
    <w:rsid w:val="00E6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55FD"/>
  <w15:docId w15:val="{57A82C10-AEE1-424E-8DD0-4C3F10D1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39"/>
    <w:rsid w:val="005004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74E7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4E7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74E76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65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4528</TotalTime>
  <Pages>2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25Felgtbi05</dc:creator>
  <cp:lastModifiedBy>25Felgtbi05</cp:lastModifiedBy>
  <cp:revision>11</cp:revision>
  <dcterms:created xsi:type="dcterms:W3CDTF">2026-09-10T09:26:00Z</dcterms:created>
  <dcterms:modified xsi:type="dcterms:W3CDTF">2026-09-15T17:26:00Z</dcterms:modified>
</cp:coreProperties>
</file>