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B73" w:rsidRPr="00F31B73" w:rsidRDefault="00F31B73" w:rsidP="00F31B73">
      <w:pPr>
        <w:spacing w:before="240" w:after="240"/>
        <w:jc w:val="right"/>
        <w:rPr>
          <w:rFonts w:ascii="Trebuchet MS" w:hAnsi="Trebuchet MS"/>
        </w:rPr>
      </w:pPr>
      <w:r w:rsidRPr="00F31B73">
        <w:rPr>
          <w:rFonts w:ascii="Trebuchet MS" w:hAnsi="Trebuchet MS"/>
        </w:rPr>
        <w:t>Nota de prensa</w:t>
      </w:r>
    </w:p>
    <w:p w:rsidR="00F31B73" w:rsidRDefault="00F31B73" w:rsidP="00F31B73">
      <w:pPr>
        <w:spacing w:before="240" w:after="240"/>
        <w:jc w:val="center"/>
        <w:rPr>
          <w:rFonts w:ascii="Trebuchet MS" w:eastAsia="Trebuchet MS" w:hAnsi="Trebuchet MS" w:cs="Trebuchet MS"/>
          <w:b/>
          <w:sz w:val="32"/>
          <w:szCs w:val="32"/>
        </w:rPr>
      </w:pPr>
    </w:p>
    <w:p w:rsidR="00DA59DB" w:rsidRPr="00DA59DB" w:rsidRDefault="00DA59DB" w:rsidP="00DA59DB">
      <w:pPr>
        <w:jc w:val="center"/>
        <w:rPr>
          <w:rFonts w:ascii="Trebuchet MS" w:hAnsi="Trebuchet MS"/>
          <w:b/>
          <w:sz w:val="32"/>
          <w:szCs w:val="32"/>
        </w:rPr>
      </w:pPr>
      <w:r w:rsidRPr="00DA59DB">
        <w:rPr>
          <w:rFonts w:ascii="Trebuchet MS" w:hAnsi="Trebuchet MS"/>
          <w:b/>
          <w:sz w:val="32"/>
          <w:szCs w:val="32"/>
        </w:rPr>
        <w:t>España baja al puesto 1</w:t>
      </w:r>
      <w:r w:rsidR="00CA6894">
        <w:rPr>
          <w:rFonts w:ascii="Trebuchet MS" w:hAnsi="Trebuchet MS"/>
          <w:b/>
          <w:sz w:val="32"/>
          <w:szCs w:val="32"/>
        </w:rPr>
        <w:t>1</w:t>
      </w:r>
      <w:r w:rsidRPr="00DA59DB">
        <w:rPr>
          <w:rFonts w:ascii="Trebuchet MS" w:hAnsi="Trebuchet MS"/>
          <w:b/>
          <w:sz w:val="32"/>
          <w:szCs w:val="32"/>
        </w:rPr>
        <w:t>º en el ranking de derechos LGTBI+ de ILGA-Europa</w:t>
      </w:r>
    </w:p>
    <w:p w:rsidR="00DA59DB" w:rsidRPr="00DA59DB" w:rsidRDefault="00DA59DB" w:rsidP="00DA59DB">
      <w:pPr>
        <w:jc w:val="center"/>
        <w:rPr>
          <w:rFonts w:ascii="Trebuchet MS" w:hAnsi="Trebuchet MS"/>
          <w:b/>
          <w:sz w:val="30"/>
          <w:szCs w:val="30"/>
        </w:rPr>
      </w:pPr>
    </w:p>
    <w:p w:rsidR="00DA59DB" w:rsidRPr="00DA59DB" w:rsidRDefault="00DA59DB" w:rsidP="00DA59DB">
      <w:pPr>
        <w:numPr>
          <w:ilvl w:val="0"/>
          <w:numId w:val="30"/>
        </w:numPr>
        <w:spacing w:after="0"/>
        <w:rPr>
          <w:rFonts w:ascii="Trebuchet MS" w:hAnsi="Trebuchet MS"/>
          <w:b/>
          <w:sz w:val="18"/>
          <w:szCs w:val="18"/>
        </w:rPr>
      </w:pPr>
      <w:r w:rsidRPr="00DA59DB">
        <w:rPr>
          <w:rFonts w:ascii="Trebuchet MS" w:hAnsi="Trebuchet MS"/>
          <w:b/>
          <w:sz w:val="18"/>
          <w:szCs w:val="18"/>
        </w:rPr>
        <w:t xml:space="preserve">ILGA-Europa ha publicado el mapa e índice anual </w:t>
      </w:r>
      <w:proofErr w:type="spellStart"/>
      <w:r w:rsidRPr="00DA59DB">
        <w:rPr>
          <w:rFonts w:ascii="Trebuchet MS" w:hAnsi="Trebuchet MS"/>
          <w:b/>
          <w:sz w:val="18"/>
          <w:szCs w:val="18"/>
        </w:rPr>
        <w:t>Rainbow</w:t>
      </w:r>
      <w:proofErr w:type="spellEnd"/>
      <w:r w:rsidRPr="00DA59DB">
        <w:rPr>
          <w:rFonts w:ascii="Trebuchet MS" w:hAnsi="Trebuchet MS"/>
          <w:b/>
          <w:sz w:val="18"/>
          <w:szCs w:val="18"/>
        </w:rPr>
        <w:t xml:space="preserve"> </w:t>
      </w:r>
      <w:proofErr w:type="spellStart"/>
      <w:r w:rsidRPr="00DA59DB">
        <w:rPr>
          <w:rFonts w:ascii="Trebuchet MS" w:hAnsi="Trebuchet MS"/>
          <w:b/>
          <w:sz w:val="18"/>
          <w:szCs w:val="18"/>
        </w:rPr>
        <w:t>Europe</w:t>
      </w:r>
      <w:proofErr w:type="spellEnd"/>
      <w:r w:rsidRPr="00DA59DB">
        <w:rPr>
          <w:rFonts w:ascii="Trebuchet MS" w:hAnsi="Trebuchet MS"/>
          <w:b/>
          <w:sz w:val="18"/>
          <w:szCs w:val="18"/>
        </w:rPr>
        <w:t xml:space="preserve"> en el marco del Foro IDAHOT+ desarrollado en Chipre.</w:t>
      </w:r>
    </w:p>
    <w:p w:rsidR="00DA59DB" w:rsidRPr="00DA59DB" w:rsidRDefault="00DA59DB" w:rsidP="00DA59DB">
      <w:pPr>
        <w:numPr>
          <w:ilvl w:val="0"/>
          <w:numId w:val="30"/>
        </w:numPr>
        <w:spacing w:after="0"/>
        <w:rPr>
          <w:rFonts w:ascii="Trebuchet MS" w:hAnsi="Trebuchet MS"/>
          <w:b/>
          <w:sz w:val="18"/>
          <w:szCs w:val="18"/>
        </w:rPr>
      </w:pPr>
      <w:r w:rsidRPr="00DA59DB">
        <w:rPr>
          <w:rFonts w:ascii="Trebuchet MS" w:hAnsi="Trebuchet MS"/>
          <w:b/>
          <w:sz w:val="18"/>
          <w:szCs w:val="18"/>
        </w:rPr>
        <w:t>Este ranking clasifica a los 49 países europeos según la situación legal y política de las personas LGBTI</w:t>
      </w:r>
    </w:p>
    <w:p w:rsidR="00DA59DB" w:rsidRPr="00DA59DB" w:rsidRDefault="00DA59DB" w:rsidP="00DA59DB">
      <w:pPr>
        <w:numPr>
          <w:ilvl w:val="0"/>
          <w:numId w:val="30"/>
        </w:numPr>
        <w:spacing w:after="0"/>
        <w:rPr>
          <w:rFonts w:ascii="Trebuchet MS" w:hAnsi="Trebuchet MS"/>
          <w:b/>
          <w:sz w:val="18"/>
          <w:szCs w:val="18"/>
        </w:rPr>
      </w:pPr>
      <w:r w:rsidRPr="00DA59DB">
        <w:rPr>
          <w:rFonts w:ascii="Trebuchet MS" w:hAnsi="Trebuchet MS"/>
          <w:b/>
          <w:sz w:val="18"/>
          <w:szCs w:val="18"/>
        </w:rPr>
        <w:t>España ha pasado de la 2ª posición en 2011 a ocupar el 10º puesto en 2022.</w:t>
      </w:r>
    </w:p>
    <w:p w:rsidR="00DA59DB" w:rsidRPr="00DA59DB" w:rsidRDefault="00DA59DB" w:rsidP="00DA59DB">
      <w:pPr>
        <w:numPr>
          <w:ilvl w:val="0"/>
          <w:numId w:val="30"/>
        </w:numPr>
        <w:spacing w:after="0"/>
        <w:rPr>
          <w:rFonts w:ascii="Trebuchet MS" w:hAnsi="Trebuchet MS"/>
          <w:b/>
          <w:sz w:val="18"/>
          <w:szCs w:val="18"/>
        </w:rPr>
      </w:pPr>
      <w:r w:rsidRPr="00DA59DB">
        <w:rPr>
          <w:rFonts w:ascii="Trebuchet MS" w:hAnsi="Trebuchet MS"/>
          <w:b/>
          <w:sz w:val="18"/>
          <w:szCs w:val="18"/>
        </w:rPr>
        <w:t>El no reconocimiento de las personas</w:t>
      </w:r>
      <w:r w:rsidR="00CA6894">
        <w:rPr>
          <w:rFonts w:ascii="Trebuchet MS" w:hAnsi="Trebuchet MS"/>
          <w:b/>
          <w:sz w:val="18"/>
          <w:szCs w:val="18"/>
        </w:rPr>
        <w:t xml:space="preserve"> no</w:t>
      </w:r>
      <w:r w:rsidRPr="00DA59DB">
        <w:rPr>
          <w:rFonts w:ascii="Trebuchet MS" w:hAnsi="Trebuchet MS"/>
          <w:b/>
          <w:sz w:val="18"/>
          <w:szCs w:val="18"/>
        </w:rPr>
        <w:t xml:space="preserve"> binarias y de la autodeterminación, junto con la patologización de las personas </w:t>
      </w:r>
      <w:proofErr w:type="spellStart"/>
      <w:r w:rsidRPr="00DA59DB">
        <w:rPr>
          <w:rFonts w:ascii="Trebuchet MS" w:hAnsi="Trebuchet MS"/>
          <w:b/>
          <w:sz w:val="18"/>
          <w:szCs w:val="18"/>
        </w:rPr>
        <w:t>trans</w:t>
      </w:r>
      <w:proofErr w:type="spellEnd"/>
      <w:r w:rsidRPr="00DA59DB">
        <w:rPr>
          <w:rFonts w:ascii="Trebuchet MS" w:hAnsi="Trebuchet MS"/>
          <w:b/>
          <w:sz w:val="18"/>
          <w:szCs w:val="18"/>
        </w:rPr>
        <w:t>, son algunos de los motivos por los que recibe menor puntuación.</w:t>
      </w:r>
    </w:p>
    <w:p w:rsidR="00DA59DB" w:rsidRPr="00DA59DB" w:rsidRDefault="00DA59DB" w:rsidP="00DA59DB">
      <w:pPr>
        <w:ind w:left="720"/>
        <w:rPr>
          <w:rFonts w:ascii="Trebuchet MS" w:hAnsi="Trebuchet MS"/>
        </w:rPr>
      </w:pPr>
    </w:p>
    <w:p w:rsidR="00DA59DB" w:rsidRPr="00DA59DB" w:rsidRDefault="00DA59DB" w:rsidP="00DA59DB">
      <w:pPr>
        <w:jc w:val="both"/>
        <w:rPr>
          <w:rFonts w:ascii="Trebuchet MS" w:hAnsi="Trebuchet MS"/>
        </w:rPr>
      </w:pPr>
      <w:r w:rsidRPr="00DA59DB">
        <w:rPr>
          <w:rFonts w:ascii="Trebuchet MS" w:hAnsi="Trebuchet MS"/>
        </w:rPr>
        <w:t>(12/05/2022</w:t>
      </w:r>
      <w:proofErr w:type="gramStart"/>
      <w:r w:rsidRPr="00DA59DB">
        <w:rPr>
          <w:rFonts w:ascii="Trebuchet MS" w:hAnsi="Trebuchet MS"/>
        </w:rPr>
        <w:t>).-</w:t>
      </w:r>
      <w:proofErr w:type="gramEnd"/>
      <w:r>
        <w:rPr>
          <w:rFonts w:ascii="Trebuchet MS" w:hAnsi="Trebuchet MS"/>
        </w:rPr>
        <w:t xml:space="preserve"> </w:t>
      </w:r>
      <w:r w:rsidRPr="00DA59DB">
        <w:rPr>
          <w:rFonts w:ascii="Trebuchet MS" w:hAnsi="Trebuchet MS"/>
        </w:rPr>
        <w:t xml:space="preserve">Anualmente, ILGA-Europa elabora el mapa e índice anual </w:t>
      </w:r>
      <w:proofErr w:type="spellStart"/>
      <w:r w:rsidRPr="00DA59DB">
        <w:rPr>
          <w:rFonts w:ascii="Trebuchet MS" w:hAnsi="Trebuchet MS"/>
        </w:rPr>
        <w:t>Rainbow</w:t>
      </w:r>
      <w:proofErr w:type="spellEnd"/>
      <w:r w:rsidRPr="00DA59DB">
        <w:rPr>
          <w:rFonts w:ascii="Trebuchet MS" w:hAnsi="Trebuchet MS"/>
        </w:rPr>
        <w:t xml:space="preserve"> </w:t>
      </w:r>
      <w:proofErr w:type="spellStart"/>
      <w:r w:rsidRPr="00DA59DB">
        <w:rPr>
          <w:rFonts w:ascii="Trebuchet MS" w:hAnsi="Trebuchet MS"/>
        </w:rPr>
        <w:t>Europe</w:t>
      </w:r>
      <w:proofErr w:type="spellEnd"/>
      <w:r w:rsidRPr="00DA59DB">
        <w:rPr>
          <w:rFonts w:ascii="Trebuchet MS" w:hAnsi="Trebuchet MS"/>
        </w:rPr>
        <w:t>, donde clasifica la situación legal y política de las personas LGBTI en 49 países europeos durante los últimos 12 meses. Los datos se han dado a conocer este jueves 12 de mayo en el marco del Foro IDAHOT+ desarrollado en Chipre. En líneas generales, se ha detectado una tendencia por llenar los vacíos que existen en torno a los derechos LGTBI y por impulsar nuevos estándares ante las recientes amenazas a la democracia. Como viene sucediendo en años anteriores, España muestra una tendencia descendente y ha bajado 4 puestos en la clasificación europea.</w:t>
      </w:r>
    </w:p>
    <w:p w:rsidR="00DA59DB" w:rsidRPr="00DA59DB" w:rsidRDefault="00DA59DB" w:rsidP="00DA59DB">
      <w:pPr>
        <w:jc w:val="both"/>
        <w:rPr>
          <w:rFonts w:ascii="Trebuchet MS" w:hAnsi="Trebuchet MS"/>
        </w:rPr>
      </w:pPr>
      <w:r w:rsidRPr="00DA59DB">
        <w:rPr>
          <w:rFonts w:ascii="Trebuchet MS" w:hAnsi="Trebuchet MS"/>
        </w:rPr>
        <w:t xml:space="preserve">El mapa arco iris de ILGA-Europa, que clasifica a los 49 países europeos en una escala entre 0% (violaciones graves de los derechos humanos, discriminación) y 100 % (respeto de los derechos humanos, plena igualdad), se publica cada mayo desde 2009, con motivo del Día Internacional contra la </w:t>
      </w:r>
      <w:proofErr w:type="spellStart"/>
      <w:r w:rsidRPr="00DA59DB">
        <w:rPr>
          <w:rFonts w:ascii="Trebuchet MS" w:hAnsi="Trebuchet MS"/>
        </w:rPr>
        <w:t>LGTBIfobia</w:t>
      </w:r>
      <w:proofErr w:type="spellEnd"/>
      <w:r w:rsidRPr="00DA59DB">
        <w:rPr>
          <w:rFonts w:ascii="Trebuchet MS" w:hAnsi="Trebuchet MS"/>
        </w:rPr>
        <w:t xml:space="preserve">. Óscar Rodríguez, vocal de exteriores de FELGTBI+, ha colaborado en la elaboración de este informe y añade que “este esfuerzo común de activistas y entidades de todo el continente europeo hace una radiografía de la disparidad de derechos que aún existen para la comunidad LGTBI dependiendo de su lugar de residencia. Al mismo tiempo, </w:t>
      </w:r>
      <w:proofErr w:type="spellStart"/>
      <w:r w:rsidRPr="00DA59DB">
        <w:rPr>
          <w:rFonts w:ascii="Trebuchet MS" w:hAnsi="Trebuchet MS"/>
        </w:rPr>
        <w:t>Rainbow</w:t>
      </w:r>
      <w:proofErr w:type="spellEnd"/>
      <w:r w:rsidRPr="00DA59DB">
        <w:rPr>
          <w:rFonts w:ascii="Trebuchet MS" w:hAnsi="Trebuchet MS"/>
        </w:rPr>
        <w:t xml:space="preserve"> </w:t>
      </w:r>
      <w:proofErr w:type="spellStart"/>
      <w:r w:rsidRPr="00DA59DB">
        <w:rPr>
          <w:rFonts w:ascii="Trebuchet MS" w:hAnsi="Trebuchet MS"/>
        </w:rPr>
        <w:t>Europe</w:t>
      </w:r>
      <w:proofErr w:type="spellEnd"/>
      <w:r w:rsidRPr="00DA59DB">
        <w:rPr>
          <w:rFonts w:ascii="Trebuchet MS" w:hAnsi="Trebuchet MS"/>
        </w:rPr>
        <w:t>, debería servir como hoja de ruta a quienes tienen capacidad de decisión para orientar sus políticas en materia de igualdad y diversidad.”</w:t>
      </w:r>
    </w:p>
    <w:p w:rsidR="00DA59DB" w:rsidRPr="00DA59DB" w:rsidRDefault="00DA59DB" w:rsidP="00DA59DB">
      <w:pPr>
        <w:jc w:val="both"/>
        <w:rPr>
          <w:rFonts w:ascii="Trebuchet MS" w:hAnsi="Trebuchet MS"/>
        </w:rPr>
      </w:pPr>
    </w:p>
    <w:p w:rsidR="00DA59DB" w:rsidRPr="00DA59DB" w:rsidRDefault="00DA59DB" w:rsidP="00DA59DB">
      <w:pPr>
        <w:jc w:val="both"/>
        <w:rPr>
          <w:rFonts w:ascii="Trebuchet MS" w:hAnsi="Trebuchet MS"/>
          <w:b/>
        </w:rPr>
      </w:pPr>
      <w:r w:rsidRPr="00DA59DB">
        <w:rPr>
          <w:rFonts w:ascii="Trebuchet MS" w:hAnsi="Trebuchet MS"/>
          <w:b/>
        </w:rPr>
        <w:t xml:space="preserve">España baja </w:t>
      </w:r>
      <w:r w:rsidR="00CA6894">
        <w:rPr>
          <w:rFonts w:ascii="Trebuchet MS" w:hAnsi="Trebuchet MS"/>
          <w:b/>
        </w:rPr>
        <w:t>9</w:t>
      </w:r>
      <w:r w:rsidRPr="00DA59DB">
        <w:rPr>
          <w:rFonts w:ascii="Trebuchet MS" w:hAnsi="Trebuchet MS"/>
          <w:b/>
        </w:rPr>
        <w:t xml:space="preserve"> posiciones desde 2011</w:t>
      </w:r>
    </w:p>
    <w:p w:rsidR="00DA59DB" w:rsidRPr="00DA59DB" w:rsidRDefault="00DA59DB" w:rsidP="00DA59DB">
      <w:pPr>
        <w:jc w:val="both"/>
        <w:rPr>
          <w:rFonts w:ascii="Trebuchet MS" w:hAnsi="Trebuchet MS"/>
        </w:rPr>
      </w:pPr>
      <w:r w:rsidRPr="00DA59DB">
        <w:rPr>
          <w:rFonts w:ascii="Trebuchet MS" w:hAnsi="Trebuchet MS"/>
        </w:rPr>
        <w:t>Este año, España se sitúa en el puesto 1</w:t>
      </w:r>
      <w:r w:rsidR="00CA6894">
        <w:rPr>
          <w:rFonts w:ascii="Trebuchet MS" w:hAnsi="Trebuchet MS"/>
        </w:rPr>
        <w:t>1</w:t>
      </w:r>
      <w:r w:rsidRPr="00DA59DB">
        <w:rPr>
          <w:rFonts w:ascii="Trebuchet MS" w:hAnsi="Trebuchet MS"/>
        </w:rPr>
        <w:t>º (de 49 países), lo que supone un descenso en la clasificación respecto a años anteriores. Sin ir más lejos, en 2020 y 2021 ocupó el 6º puesto, lo que indica que se está ralentizando el progreso de los derechos del colectivo en el territorio español. Esto es particularmente gr</w:t>
      </w:r>
      <w:bookmarkStart w:id="0" w:name="_GoBack"/>
      <w:bookmarkEnd w:id="0"/>
      <w:r w:rsidRPr="00DA59DB">
        <w:rPr>
          <w:rFonts w:ascii="Trebuchet MS" w:hAnsi="Trebuchet MS"/>
        </w:rPr>
        <w:t xml:space="preserve">ave si tenemos en cuenta que España ha sido siempre un referente en derechos LGTBI+, precisamente, en 2011 </w:t>
      </w:r>
      <w:r w:rsidRPr="00DA59DB">
        <w:rPr>
          <w:rFonts w:ascii="Trebuchet MS" w:hAnsi="Trebuchet MS"/>
        </w:rPr>
        <w:lastRenderedPageBreak/>
        <w:t>ocupó el 2º puesto en el ranking. Esto implica una llamada de atención para seguir dando pasos adelante y no estancarnos en réditos del pasado.</w:t>
      </w:r>
    </w:p>
    <w:p w:rsidR="00DA59DB" w:rsidRPr="00DA59DB" w:rsidRDefault="00DA59DB" w:rsidP="00DA59DB">
      <w:pPr>
        <w:jc w:val="both"/>
        <w:rPr>
          <w:rFonts w:ascii="Trebuchet MS" w:hAnsi="Trebuchet MS"/>
        </w:rPr>
      </w:pPr>
      <w:r w:rsidRPr="00DA59DB">
        <w:rPr>
          <w:rFonts w:ascii="Trebuchet MS" w:hAnsi="Trebuchet MS"/>
        </w:rPr>
        <w:t xml:space="preserve">Algunos de los criterios que bajan la puntuación son el no reconocimiento de las personas no binarias y de la autodeterminación. Además, el requerimiento de un diagnóstico de trastorno de identidad de género y de una intervención médica obligatoria para personas </w:t>
      </w:r>
      <w:proofErr w:type="spellStart"/>
      <w:r w:rsidRPr="00DA59DB">
        <w:rPr>
          <w:rFonts w:ascii="Trebuchet MS" w:hAnsi="Trebuchet MS"/>
        </w:rPr>
        <w:t>trans</w:t>
      </w:r>
      <w:proofErr w:type="spellEnd"/>
      <w:r w:rsidRPr="00DA59DB">
        <w:rPr>
          <w:rFonts w:ascii="Trebuchet MS" w:hAnsi="Trebuchet MS"/>
        </w:rPr>
        <w:t>, implican que aún se considere como una patología médica/psicológica, por lo que resta puntos de cara al ranking. Asimismo, en el informe se detectan necesidades de mejora, como la prohibición a nivel estatal de las terapias de conversión y la implementación de políticas públicas sobre asilo que contengan mención expresa de todos los motivos OSIEGCS (orientación sexual, identidad de género, expresión de género, características sexuales).</w:t>
      </w:r>
    </w:p>
    <w:p w:rsidR="00DA59DB" w:rsidRPr="00DA59DB" w:rsidRDefault="00DA59DB" w:rsidP="00DA59DB">
      <w:pPr>
        <w:jc w:val="both"/>
        <w:rPr>
          <w:rFonts w:ascii="Trebuchet MS" w:hAnsi="Trebuchet MS"/>
        </w:rPr>
      </w:pPr>
      <w:r w:rsidRPr="00DA59DB">
        <w:rPr>
          <w:rFonts w:ascii="Trebuchet MS" w:hAnsi="Trebuchet MS"/>
        </w:rPr>
        <w:t>El ranking se establece mediante la puntuación ponderada de cada país en siete categorías temáticas: igualdad y no discriminación; familia; delitos de odio y discurso de odio; reconocimiento legal de género; integridad corporal intersexual; espacio de la sociedad civil; y asilo. Una de ellas, la que se refiere a integridad corporal intersexual, se ha presentado nueva este año, dejando patente el compromiso de ILGA-Europa por adaptarse a las nuevas realidades y diversidades. En esta categoría se incluyen medidas como la prohibición de las intervenciones médicas innecesarias en personas intersexuales sin su consentimiento o la protección de la integridad corporal.</w:t>
      </w:r>
    </w:p>
    <w:p w:rsidR="00DA59DB" w:rsidRDefault="00DA59DB" w:rsidP="00DA59DB">
      <w:pPr>
        <w:jc w:val="both"/>
        <w:rPr>
          <w:rFonts w:ascii="Trebuchet MS" w:hAnsi="Trebuchet MS"/>
        </w:rPr>
      </w:pPr>
    </w:p>
    <w:p w:rsidR="00DA59DB" w:rsidRPr="00DA59DB" w:rsidRDefault="00DA59DB" w:rsidP="00DA59DB">
      <w:pPr>
        <w:jc w:val="both"/>
        <w:rPr>
          <w:rFonts w:ascii="Trebuchet MS" w:hAnsi="Trebuchet MS"/>
          <w:b/>
        </w:rPr>
      </w:pPr>
      <w:r w:rsidRPr="00DA59DB">
        <w:rPr>
          <w:rFonts w:ascii="Trebuchet MS" w:hAnsi="Trebuchet MS"/>
          <w:b/>
        </w:rPr>
        <w:t>La aprobación de la Ley estatal Trans y LGTBI es clave</w:t>
      </w:r>
    </w:p>
    <w:p w:rsidR="00DA59DB" w:rsidRPr="00DA59DB" w:rsidRDefault="00DA59DB" w:rsidP="00DA59DB">
      <w:pPr>
        <w:jc w:val="both"/>
        <w:rPr>
          <w:rFonts w:ascii="Trebuchet MS" w:hAnsi="Trebuchet MS"/>
        </w:rPr>
      </w:pPr>
      <w:r w:rsidRPr="00DA59DB">
        <w:rPr>
          <w:rFonts w:ascii="Trebuchet MS" w:hAnsi="Trebuchet MS"/>
        </w:rPr>
        <w:t>La Federación Estatal de Lesbianas, Gais, Trans, Bisexuales, Intersexuales y más (FELGTBI+) ha señalado que la desigualdad legislativa entre territorios empeora nuestra clasificación en el índice anual. Además, este hecho justifi</w:t>
      </w:r>
      <w:r>
        <w:rPr>
          <w:rFonts w:ascii="Trebuchet MS" w:hAnsi="Trebuchet MS"/>
        </w:rPr>
        <w:t>ca la necesidad de aprobar una Ley estatal T</w:t>
      </w:r>
      <w:r w:rsidRPr="00DA59DB">
        <w:rPr>
          <w:rFonts w:ascii="Trebuchet MS" w:hAnsi="Trebuchet MS"/>
        </w:rPr>
        <w:t>rans y LGTBI que iguale al alza los derechos en las 17 CCAA y las 2 ciudades autónomas. Óscar Rodríguez defiende que “aprobar una legislación a nivel estatal volvería a situar a España entre los países más avanzados en derechos LGTBI+ y reduciría las asimetrías entre los territorios del Estado. Al tiempo que estaríamos cumpliendo con las recomendaciones formuladas en la Estrategia para la Igualdad de las Personas LGBTIQ 2020-2025 de la Comisión Europea. El avance en políticas de igualdad siempre supone una mejora de la calidad democrática”.</w:t>
      </w:r>
    </w:p>
    <w:p w:rsidR="00F31B73" w:rsidRPr="00DA59DB" w:rsidRDefault="00F31B73" w:rsidP="00F31B73">
      <w:pPr>
        <w:spacing w:before="240" w:after="240"/>
        <w:jc w:val="both"/>
        <w:rPr>
          <w:rFonts w:ascii="Trebuchet MS" w:eastAsia="Trebuchet MS" w:hAnsi="Trebuchet MS" w:cs="Trebuchet MS"/>
        </w:rPr>
      </w:pPr>
    </w:p>
    <w:p w:rsidR="0033547E" w:rsidRPr="00F31B73" w:rsidRDefault="0033547E" w:rsidP="00F31B73">
      <w:pPr>
        <w:spacing w:before="240" w:after="240"/>
        <w:jc w:val="both"/>
        <w:rPr>
          <w:rFonts w:ascii="Trebuchet MS" w:hAnsi="Trebuchet MS"/>
        </w:rPr>
      </w:pPr>
      <w:r w:rsidRPr="00F31B73">
        <w:rPr>
          <w:rFonts w:ascii="Trebuchet MS" w:eastAsia="Trebuchet MS" w:hAnsi="Trebuchet MS" w:cs="Trebuchet MS"/>
        </w:rPr>
        <w:t xml:space="preserve">Contacto para prensa: Alberto Martínez: </w:t>
      </w:r>
      <w:hyperlink r:id="rId7" w:history="1">
        <w:r w:rsidRPr="00F31B73">
          <w:rPr>
            <w:rStyle w:val="Hipervnculo"/>
            <w:rFonts w:ascii="Trebuchet MS" w:eastAsia="Trebuchet MS" w:hAnsi="Trebuchet MS" w:cs="Trebuchet MS"/>
          </w:rPr>
          <w:t>prensa@felgtb.org</w:t>
        </w:r>
      </w:hyperlink>
      <w:r w:rsidRPr="00F31B73">
        <w:rPr>
          <w:rFonts w:ascii="Trebuchet MS" w:eastAsia="Trebuchet MS" w:hAnsi="Trebuchet MS" w:cs="Trebuchet MS"/>
        </w:rPr>
        <w:t xml:space="preserve"> / 635 43 73 21</w:t>
      </w:r>
    </w:p>
    <w:p w:rsidR="0033547E" w:rsidRPr="00F31B73" w:rsidRDefault="0033547E" w:rsidP="0033547E">
      <w:pPr>
        <w:spacing w:before="240" w:after="240"/>
        <w:jc w:val="both"/>
        <w:rPr>
          <w:rFonts w:ascii="Trebuchet MS" w:hAnsi="Trebuchet MS"/>
        </w:rPr>
      </w:pPr>
    </w:p>
    <w:p w:rsidR="00561AC8" w:rsidRDefault="00561AC8" w:rsidP="00561AC8">
      <w:pPr>
        <w:spacing w:before="100" w:after="240"/>
        <w:ind w:left="-280" w:right="-44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 </w:t>
      </w:r>
    </w:p>
    <w:p w:rsidR="00561AC8" w:rsidRDefault="00561AC8" w:rsidP="00561AC8"/>
    <w:p w:rsidR="006E7F13" w:rsidRPr="002E36FA" w:rsidRDefault="006E7F13" w:rsidP="002E36FA">
      <w:pPr>
        <w:spacing w:before="240" w:after="240"/>
        <w:jc w:val="center"/>
        <w:rPr>
          <w:rFonts w:ascii="Trebuchet MS" w:eastAsia="Times New Roman" w:hAnsi="Trebuchet MS" w:cs="Times New Roman"/>
          <w:color w:val="000000"/>
          <w:lang w:eastAsia="es-ES"/>
        </w:rPr>
      </w:pPr>
    </w:p>
    <w:sectPr w:rsidR="006E7F13" w:rsidRPr="002E36FA" w:rsidSect="006D55F1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F3E" w:rsidRDefault="007C0F3E" w:rsidP="00D25C5B">
      <w:pPr>
        <w:spacing w:after="0" w:line="240" w:lineRule="auto"/>
      </w:pPr>
      <w:r>
        <w:separator/>
      </w:r>
    </w:p>
  </w:endnote>
  <w:endnote w:type="continuationSeparator" w:id="0">
    <w:p w:rsidR="007C0F3E" w:rsidRDefault="007C0F3E" w:rsidP="00D25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1BF" w:rsidRDefault="00F31B73" w:rsidP="00A311BF">
    <w:pPr>
      <w:pStyle w:val="Piedepgina"/>
      <w:jc w:val="center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1682115</wp:posOffset>
          </wp:positionH>
          <wp:positionV relativeFrom="paragraph">
            <wp:posOffset>26670</wp:posOffset>
          </wp:positionV>
          <wp:extent cx="2038350" cy="732155"/>
          <wp:effectExtent l="0" t="0" r="0" b="0"/>
          <wp:wrapNone/>
          <wp:docPr id="1" name="Imagen 1" descr="2022_logoextend (1)_page-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22_logoextend (1)_page-0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230" b="14389"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732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B3296" w:rsidRPr="00A87E81" w:rsidRDefault="006B3296" w:rsidP="006B3296">
    <w:pPr>
      <w:pStyle w:val="Textoindependiente"/>
      <w:rPr>
        <w:color w:val="595959" w:themeColor="text1" w:themeTint="A6"/>
        <w:sz w:val="20"/>
      </w:rPr>
    </w:pPr>
    <w:r w:rsidRPr="00A87E81">
      <w:rPr>
        <w:color w:val="595959" w:themeColor="text1" w:themeTint="A6"/>
        <w:sz w:val="20"/>
      </w:rPr>
      <w:t xml:space="preserve">                                                       </w:t>
    </w:r>
  </w:p>
  <w:p w:rsidR="00A311BF" w:rsidRDefault="00A311B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F3E" w:rsidRDefault="007C0F3E" w:rsidP="00D25C5B">
      <w:pPr>
        <w:spacing w:after="0" w:line="240" w:lineRule="auto"/>
      </w:pPr>
      <w:r>
        <w:separator/>
      </w:r>
    </w:p>
  </w:footnote>
  <w:footnote w:type="continuationSeparator" w:id="0">
    <w:p w:rsidR="007C0F3E" w:rsidRDefault="007C0F3E" w:rsidP="00D25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272" w:rsidRDefault="007F43DC">
    <w:pPr>
      <w:pStyle w:val="Encabezado"/>
      <w:rPr>
        <w:noProof/>
        <w:lang w:eastAsia="es-ES"/>
      </w:rPr>
    </w:pPr>
    <w:r>
      <w:rPr>
        <w:noProof/>
        <w:lang w:eastAsia="es-ES"/>
      </w:rPr>
      <w:drawing>
        <wp:anchor distT="0" distB="0" distL="114300" distR="114300" simplePos="0" relativeHeight="251657216" behindDoc="0" locked="0" layoutInCell="1" allowOverlap="1" wp14:anchorId="00371B3B" wp14:editId="5D1C66F2">
          <wp:simplePos x="0" y="0"/>
          <wp:positionH relativeFrom="margin">
            <wp:posOffset>4017303</wp:posOffset>
          </wp:positionH>
          <wp:positionV relativeFrom="paragraph">
            <wp:posOffset>-319925</wp:posOffset>
          </wp:positionV>
          <wp:extent cx="1879287" cy="748578"/>
          <wp:effectExtent l="0" t="0" r="0" b="0"/>
          <wp:wrapNone/>
          <wp:docPr id="2" name="Imagen 2" descr="C:\Users\Felgtb1905\AppData\Local\Microsoft\Windows\INetCache\Content.Word\FELGTBI+_logo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Felgtb1905\AppData\Local\Microsoft\Windows\INetCache\Content.Word\FELGTBI+_logo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6160" cy="7632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10D0" w:rsidRDefault="00F510D0">
    <w:pPr>
      <w:pStyle w:val="Encabezado"/>
      <w:rPr>
        <w:noProof/>
        <w:lang w:eastAsia="es-ES"/>
      </w:rPr>
    </w:pPr>
  </w:p>
  <w:p w:rsidR="00D25C5B" w:rsidRDefault="00D25C5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835FD"/>
    <w:multiLevelType w:val="hybridMultilevel"/>
    <w:tmpl w:val="41547DB0"/>
    <w:lvl w:ilvl="0" w:tplc="11DC71DA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139D8"/>
    <w:multiLevelType w:val="multilevel"/>
    <w:tmpl w:val="C3B487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D237C3"/>
    <w:multiLevelType w:val="hybridMultilevel"/>
    <w:tmpl w:val="D3AC08E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5F510D"/>
    <w:multiLevelType w:val="multilevel"/>
    <w:tmpl w:val="5D90F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8347FD"/>
    <w:multiLevelType w:val="multilevel"/>
    <w:tmpl w:val="EFDEB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1E577D"/>
    <w:multiLevelType w:val="hybridMultilevel"/>
    <w:tmpl w:val="C46844D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8E4A205A">
      <w:numFmt w:val="bullet"/>
      <w:lvlText w:val="·"/>
      <w:lvlJc w:val="left"/>
      <w:pPr>
        <w:ind w:left="1470" w:hanging="390"/>
      </w:pPr>
      <w:rPr>
        <w:rFonts w:ascii="Arial" w:eastAsia="Times New Roman" w:hAnsi="Arial" w:cs="Arial" w:hint="default"/>
        <w:color w:val="000000"/>
        <w:sz w:val="22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43DDF"/>
    <w:multiLevelType w:val="hybridMultilevel"/>
    <w:tmpl w:val="BEF413F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592434"/>
    <w:multiLevelType w:val="multilevel"/>
    <w:tmpl w:val="11DA3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712B8C"/>
    <w:multiLevelType w:val="hybridMultilevel"/>
    <w:tmpl w:val="F334BADC"/>
    <w:lvl w:ilvl="0" w:tplc="0C0A0001">
      <w:start w:val="1"/>
      <w:numFmt w:val="bullet"/>
      <w:lvlText w:val=""/>
      <w:lvlJc w:val="left"/>
      <w:pPr>
        <w:ind w:left="3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9" w15:restartNumberingAfterBreak="0">
    <w:nsid w:val="3493177F"/>
    <w:multiLevelType w:val="multilevel"/>
    <w:tmpl w:val="2D568EA4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37E048E7"/>
    <w:multiLevelType w:val="hybridMultilevel"/>
    <w:tmpl w:val="2508EEFE"/>
    <w:lvl w:ilvl="0" w:tplc="0C0A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1" w15:restartNumberingAfterBreak="0">
    <w:nsid w:val="39757383"/>
    <w:multiLevelType w:val="hybridMultilevel"/>
    <w:tmpl w:val="9514AB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0F6B95"/>
    <w:multiLevelType w:val="multilevel"/>
    <w:tmpl w:val="EB50F6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2B029AE"/>
    <w:multiLevelType w:val="hybridMultilevel"/>
    <w:tmpl w:val="67465E3C"/>
    <w:lvl w:ilvl="0" w:tplc="0C0A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4" w15:restartNumberingAfterBreak="0">
    <w:nsid w:val="4D254701"/>
    <w:multiLevelType w:val="hybridMultilevel"/>
    <w:tmpl w:val="7A3E1DB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EBA6B8F"/>
    <w:multiLevelType w:val="hybridMultilevel"/>
    <w:tmpl w:val="2D8A96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64A73"/>
    <w:multiLevelType w:val="hybridMultilevel"/>
    <w:tmpl w:val="351833E0"/>
    <w:lvl w:ilvl="0" w:tplc="842E3D24">
      <w:numFmt w:val="bullet"/>
      <w:lvlText w:val="·"/>
      <w:lvlJc w:val="left"/>
      <w:pPr>
        <w:ind w:left="300" w:hanging="360"/>
      </w:pPr>
      <w:rPr>
        <w:rFonts w:ascii="Arial" w:eastAsia="Times New Roman" w:hAnsi="Arial" w:cs="Arial" w:hint="default"/>
        <w:color w:val="000000"/>
        <w:sz w:val="22"/>
      </w:rPr>
    </w:lvl>
    <w:lvl w:ilvl="1" w:tplc="0C0A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17" w15:restartNumberingAfterBreak="0">
    <w:nsid w:val="4FFA73BF"/>
    <w:multiLevelType w:val="multilevel"/>
    <w:tmpl w:val="6B609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9F02552"/>
    <w:multiLevelType w:val="multilevel"/>
    <w:tmpl w:val="D10C4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4D224E4"/>
    <w:multiLevelType w:val="multilevel"/>
    <w:tmpl w:val="167A904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8CB125A"/>
    <w:multiLevelType w:val="multilevel"/>
    <w:tmpl w:val="6C906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9F27B26"/>
    <w:multiLevelType w:val="hybridMultilevel"/>
    <w:tmpl w:val="6D6418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13"/>
  </w:num>
  <w:num w:numId="5">
    <w:abstractNumId w:val="15"/>
  </w:num>
  <w:num w:numId="6">
    <w:abstractNumId w:val="16"/>
  </w:num>
  <w:num w:numId="7">
    <w:abstractNumId w:val="9"/>
  </w:num>
  <w:num w:numId="8">
    <w:abstractNumId w:val="6"/>
  </w:num>
  <w:num w:numId="9">
    <w:abstractNumId w:val="7"/>
  </w:num>
  <w:num w:numId="10">
    <w:abstractNumId w:val="1"/>
    <w:lvlOverride w:ilvl="0">
      <w:lvl w:ilvl="0">
        <w:numFmt w:val="decimal"/>
        <w:lvlText w:val="%1."/>
        <w:lvlJc w:val="left"/>
      </w:lvl>
    </w:lvlOverride>
  </w:num>
  <w:num w:numId="11">
    <w:abstractNumId w:val="1"/>
    <w:lvlOverride w:ilvl="0">
      <w:lvl w:ilvl="0">
        <w:numFmt w:val="decimal"/>
        <w:lvlText w:val="%1."/>
        <w:lvlJc w:val="left"/>
      </w:lvl>
    </w:lvlOverride>
  </w:num>
  <w:num w:numId="12">
    <w:abstractNumId w:val="1"/>
    <w:lvlOverride w:ilvl="0">
      <w:lvl w:ilvl="0">
        <w:numFmt w:val="decimal"/>
        <w:lvlText w:val="%1."/>
        <w:lvlJc w:val="left"/>
      </w:lvl>
    </w:lvlOverride>
  </w:num>
  <w:num w:numId="13">
    <w:abstractNumId w:val="1"/>
    <w:lvlOverride w:ilvl="0">
      <w:lvl w:ilvl="0">
        <w:numFmt w:val="decimal"/>
        <w:lvlText w:val="%1."/>
        <w:lvlJc w:val="left"/>
      </w:lvl>
    </w:lvlOverride>
  </w:num>
  <w:num w:numId="14">
    <w:abstractNumId w:val="20"/>
  </w:num>
  <w:num w:numId="15">
    <w:abstractNumId w:val="19"/>
    <w:lvlOverride w:ilvl="0">
      <w:lvl w:ilvl="0">
        <w:numFmt w:val="decimal"/>
        <w:lvlText w:val="%1."/>
        <w:lvlJc w:val="left"/>
      </w:lvl>
    </w:lvlOverride>
  </w:num>
  <w:num w:numId="16">
    <w:abstractNumId w:val="19"/>
    <w:lvlOverride w:ilvl="0">
      <w:lvl w:ilvl="0">
        <w:numFmt w:val="decimal"/>
        <w:lvlText w:val="%1."/>
        <w:lvlJc w:val="left"/>
      </w:lvl>
    </w:lvlOverride>
  </w:num>
  <w:num w:numId="17">
    <w:abstractNumId w:val="19"/>
    <w:lvlOverride w:ilvl="0">
      <w:lvl w:ilvl="0">
        <w:numFmt w:val="decimal"/>
        <w:lvlText w:val="%1."/>
        <w:lvlJc w:val="left"/>
      </w:lvl>
    </w:lvlOverride>
  </w:num>
  <w:num w:numId="18">
    <w:abstractNumId w:val="19"/>
    <w:lvlOverride w:ilvl="0">
      <w:lvl w:ilvl="0">
        <w:numFmt w:val="decimal"/>
        <w:lvlText w:val="%1."/>
        <w:lvlJc w:val="left"/>
      </w:lvl>
    </w:lvlOverride>
  </w:num>
  <w:num w:numId="19">
    <w:abstractNumId w:val="19"/>
    <w:lvlOverride w:ilvl="0">
      <w:lvl w:ilvl="0">
        <w:numFmt w:val="decimal"/>
        <w:lvlText w:val="%1."/>
        <w:lvlJc w:val="left"/>
      </w:lvl>
    </w:lvlOverride>
  </w:num>
  <w:num w:numId="20">
    <w:abstractNumId w:val="19"/>
    <w:lvlOverride w:ilvl="0">
      <w:lvl w:ilvl="0">
        <w:numFmt w:val="decimal"/>
        <w:lvlText w:val="%1."/>
        <w:lvlJc w:val="left"/>
      </w:lvl>
    </w:lvlOverride>
  </w:num>
  <w:num w:numId="21">
    <w:abstractNumId w:val="5"/>
  </w:num>
  <w:num w:numId="22">
    <w:abstractNumId w:val="10"/>
  </w:num>
  <w:num w:numId="23">
    <w:abstractNumId w:val="17"/>
  </w:num>
  <w:num w:numId="24">
    <w:abstractNumId w:val="14"/>
  </w:num>
  <w:num w:numId="25">
    <w:abstractNumId w:val="21"/>
  </w:num>
  <w:num w:numId="26">
    <w:abstractNumId w:val="11"/>
  </w:num>
  <w:num w:numId="27">
    <w:abstractNumId w:val="18"/>
  </w:num>
  <w:num w:numId="28">
    <w:abstractNumId w:val="2"/>
  </w:num>
  <w:num w:numId="29">
    <w:abstractNumId w:val="0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C5B"/>
    <w:rsid w:val="000072A8"/>
    <w:rsid w:val="00011E65"/>
    <w:rsid w:val="00026D50"/>
    <w:rsid w:val="00043773"/>
    <w:rsid w:val="00051034"/>
    <w:rsid w:val="000554A2"/>
    <w:rsid w:val="000A6F9D"/>
    <w:rsid w:val="000C3C5E"/>
    <w:rsid w:val="000C7B25"/>
    <w:rsid w:val="000D4488"/>
    <w:rsid w:val="000F127F"/>
    <w:rsid w:val="00115206"/>
    <w:rsid w:val="00126183"/>
    <w:rsid w:val="00131E5A"/>
    <w:rsid w:val="00132CBA"/>
    <w:rsid w:val="00142346"/>
    <w:rsid w:val="00151B92"/>
    <w:rsid w:val="00161368"/>
    <w:rsid w:val="00192162"/>
    <w:rsid w:val="0019669B"/>
    <w:rsid w:val="001B2213"/>
    <w:rsid w:val="001B6108"/>
    <w:rsid w:val="001B61FB"/>
    <w:rsid w:val="001C191B"/>
    <w:rsid w:val="001D4FB3"/>
    <w:rsid w:val="001D78C8"/>
    <w:rsid w:val="001E0C5C"/>
    <w:rsid w:val="001E4C26"/>
    <w:rsid w:val="001E562F"/>
    <w:rsid w:val="0021597B"/>
    <w:rsid w:val="002278D3"/>
    <w:rsid w:val="00230DD4"/>
    <w:rsid w:val="00240272"/>
    <w:rsid w:val="00244128"/>
    <w:rsid w:val="00245041"/>
    <w:rsid w:val="00245935"/>
    <w:rsid w:val="0025144F"/>
    <w:rsid w:val="002911D7"/>
    <w:rsid w:val="00295A92"/>
    <w:rsid w:val="002A150A"/>
    <w:rsid w:val="002B6443"/>
    <w:rsid w:val="002C594B"/>
    <w:rsid w:val="002D1543"/>
    <w:rsid w:val="002E36FA"/>
    <w:rsid w:val="002F1AFC"/>
    <w:rsid w:val="003008C4"/>
    <w:rsid w:val="00304617"/>
    <w:rsid w:val="00306ACB"/>
    <w:rsid w:val="0031245C"/>
    <w:rsid w:val="00312A54"/>
    <w:rsid w:val="00314C70"/>
    <w:rsid w:val="00330081"/>
    <w:rsid w:val="00331C8C"/>
    <w:rsid w:val="00334B30"/>
    <w:rsid w:val="0033547E"/>
    <w:rsid w:val="003354D5"/>
    <w:rsid w:val="00337AA3"/>
    <w:rsid w:val="0035020E"/>
    <w:rsid w:val="00356871"/>
    <w:rsid w:val="00393DAE"/>
    <w:rsid w:val="003A0D60"/>
    <w:rsid w:val="003B5724"/>
    <w:rsid w:val="003C1492"/>
    <w:rsid w:val="003C5E8E"/>
    <w:rsid w:val="003D2F73"/>
    <w:rsid w:val="003E0AA4"/>
    <w:rsid w:val="003E73AA"/>
    <w:rsid w:val="003F2D51"/>
    <w:rsid w:val="003F4483"/>
    <w:rsid w:val="00402E32"/>
    <w:rsid w:val="00411D55"/>
    <w:rsid w:val="00412084"/>
    <w:rsid w:val="00422A0C"/>
    <w:rsid w:val="004256B6"/>
    <w:rsid w:val="004305B9"/>
    <w:rsid w:val="00433360"/>
    <w:rsid w:val="00437E6D"/>
    <w:rsid w:val="004507E7"/>
    <w:rsid w:val="00451BAC"/>
    <w:rsid w:val="004528B1"/>
    <w:rsid w:val="004675DE"/>
    <w:rsid w:val="00467F6C"/>
    <w:rsid w:val="00475F33"/>
    <w:rsid w:val="0048240F"/>
    <w:rsid w:val="00490379"/>
    <w:rsid w:val="004A2E82"/>
    <w:rsid w:val="004C4B46"/>
    <w:rsid w:val="004C6B22"/>
    <w:rsid w:val="004D731F"/>
    <w:rsid w:val="004E77BB"/>
    <w:rsid w:val="004F2D35"/>
    <w:rsid w:val="004F4F3E"/>
    <w:rsid w:val="00536812"/>
    <w:rsid w:val="00544376"/>
    <w:rsid w:val="00547EE0"/>
    <w:rsid w:val="00551E7F"/>
    <w:rsid w:val="00561AC8"/>
    <w:rsid w:val="00570A0E"/>
    <w:rsid w:val="00571F2D"/>
    <w:rsid w:val="005B6C80"/>
    <w:rsid w:val="005F012D"/>
    <w:rsid w:val="005F2CFD"/>
    <w:rsid w:val="005F393C"/>
    <w:rsid w:val="006126C9"/>
    <w:rsid w:val="00614A23"/>
    <w:rsid w:val="00646AB7"/>
    <w:rsid w:val="00671538"/>
    <w:rsid w:val="00682DAD"/>
    <w:rsid w:val="0068410F"/>
    <w:rsid w:val="006A752E"/>
    <w:rsid w:val="006B3296"/>
    <w:rsid w:val="006D55F1"/>
    <w:rsid w:val="006E0F71"/>
    <w:rsid w:val="006E7F13"/>
    <w:rsid w:val="006F06F1"/>
    <w:rsid w:val="006F45AD"/>
    <w:rsid w:val="00704EEC"/>
    <w:rsid w:val="00705321"/>
    <w:rsid w:val="00712C30"/>
    <w:rsid w:val="007140D1"/>
    <w:rsid w:val="00726318"/>
    <w:rsid w:val="007264CC"/>
    <w:rsid w:val="0072709C"/>
    <w:rsid w:val="0073565E"/>
    <w:rsid w:val="007470FA"/>
    <w:rsid w:val="00747F49"/>
    <w:rsid w:val="0077524D"/>
    <w:rsid w:val="00776860"/>
    <w:rsid w:val="007A7347"/>
    <w:rsid w:val="007C0F3E"/>
    <w:rsid w:val="007C1B14"/>
    <w:rsid w:val="007C6094"/>
    <w:rsid w:val="007E3A08"/>
    <w:rsid w:val="007E4F2E"/>
    <w:rsid w:val="007F43DC"/>
    <w:rsid w:val="00811D01"/>
    <w:rsid w:val="00855C59"/>
    <w:rsid w:val="00870870"/>
    <w:rsid w:val="0088215D"/>
    <w:rsid w:val="00895DB6"/>
    <w:rsid w:val="008A37E4"/>
    <w:rsid w:val="008A5E6A"/>
    <w:rsid w:val="008A70A4"/>
    <w:rsid w:val="008B222C"/>
    <w:rsid w:val="008B7078"/>
    <w:rsid w:val="008E2634"/>
    <w:rsid w:val="008E6F3D"/>
    <w:rsid w:val="008F3BE4"/>
    <w:rsid w:val="0090087F"/>
    <w:rsid w:val="0090462A"/>
    <w:rsid w:val="00927D60"/>
    <w:rsid w:val="00944169"/>
    <w:rsid w:val="00951D6D"/>
    <w:rsid w:val="00957BEF"/>
    <w:rsid w:val="00960B8C"/>
    <w:rsid w:val="0096322D"/>
    <w:rsid w:val="00965F92"/>
    <w:rsid w:val="009669A0"/>
    <w:rsid w:val="00971A6D"/>
    <w:rsid w:val="009778C9"/>
    <w:rsid w:val="009833E5"/>
    <w:rsid w:val="00983F3C"/>
    <w:rsid w:val="0099656F"/>
    <w:rsid w:val="009C0E5D"/>
    <w:rsid w:val="009D12AA"/>
    <w:rsid w:val="009D51F5"/>
    <w:rsid w:val="009E2AB7"/>
    <w:rsid w:val="00A009BC"/>
    <w:rsid w:val="00A060FC"/>
    <w:rsid w:val="00A17615"/>
    <w:rsid w:val="00A22D72"/>
    <w:rsid w:val="00A24F5C"/>
    <w:rsid w:val="00A26AEE"/>
    <w:rsid w:val="00A311BF"/>
    <w:rsid w:val="00A36000"/>
    <w:rsid w:val="00A45F7F"/>
    <w:rsid w:val="00A5203C"/>
    <w:rsid w:val="00A574E7"/>
    <w:rsid w:val="00A67718"/>
    <w:rsid w:val="00A77CFA"/>
    <w:rsid w:val="00A803E2"/>
    <w:rsid w:val="00A822CF"/>
    <w:rsid w:val="00A846B6"/>
    <w:rsid w:val="00A92445"/>
    <w:rsid w:val="00AA18B6"/>
    <w:rsid w:val="00AA6EDB"/>
    <w:rsid w:val="00AB1602"/>
    <w:rsid w:val="00AC7B3A"/>
    <w:rsid w:val="00AE1D27"/>
    <w:rsid w:val="00AE2DE4"/>
    <w:rsid w:val="00AE3F37"/>
    <w:rsid w:val="00AF66B8"/>
    <w:rsid w:val="00B0033F"/>
    <w:rsid w:val="00B2249F"/>
    <w:rsid w:val="00B24020"/>
    <w:rsid w:val="00B2567A"/>
    <w:rsid w:val="00B259AE"/>
    <w:rsid w:val="00B34C9C"/>
    <w:rsid w:val="00B34E71"/>
    <w:rsid w:val="00B40594"/>
    <w:rsid w:val="00B52759"/>
    <w:rsid w:val="00B63B48"/>
    <w:rsid w:val="00B70B4D"/>
    <w:rsid w:val="00B84763"/>
    <w:rsid w:val="00B93FE4"/>
    <w:rsid w:val="00B961A6"/>
    <w:rsid w:val="00B9687E"/>
    <w:rsid w:val="00BA0FDE"/>
    <w:rsid w:val="00BA12F3"/>
    <w:rsid w:val="00BB3B0F"/>
    <w:rsid w:val="00BC22B2"/>
    <w:rsid w:val="00BD074D"/>
    <w:rsid w:val="00BD276E"/>
    <w:rsid w:val="00BE37F0"/>
    <w:rsid w:val="00BE5BE8"/>
    <w:rsid w:val="00BE6C20"/>
    <w:rsid w:val="00C11B49"/>
    <w:rsid w:val="00C1697D"/>
    <w:rsid w:val="00C2409F"/>
    <w:rsid w:val="00C47EAD"/>
    <w:rsid w:val="00C60515"/>
    <w:rsid w:val="00C64A87"/>
    <w:rsid w:val="00CA3BB7"/>
    <w:rsid w:val="00CA6894"/>
    <w:rsid w:val="00CA7B93"/>
    <w:rsid w:val="00CB51F6"/>
    <w:rsid w:val="00CC388B"/>
    <w:rsid w:val="00CD75EB"/>
    <w:rsid w:val="00CD7999"/>
    <w:rsid w:val="00CD7B56"/>
    <w:rsid w:val="00D130B5"/>
    <w:rsid w:val="00D17B7A"/>
    <w:rsid w:val="00D17F66"/>
    <w:rsid w:val="00D25C5B"/>
    <w:rsid w:val="00D26A59"/>
    <w:rsid w:val="00D31A4B"/>
    <w:rsid w:val="00D43E66"/>
    <w:rsid w:val="00D43F8E"/>
    <w:rsid w:val="00D51952"/>
    <w:rsid w:val="00D57ACC"/>
    <w:rsid w:val="00D6180E"/>
    <w:rsid w:val="00D63EF4"/>
    <w:rsid w:val="00D94020"/>
    <w:rsid w:val="00DA59DB"/>
    <w:rsid w:val="00DC223F"/>
    <w:rsid w:val="00DC2BBB"/>
    <w:rsid w:val="00DC69FE"/>
    <w:rsid w:val="00DD2B0A"/>
    <w:rsid w:val="00DE0907"/>
    <w:rsid w:val="00DF62DF"/>
    <w:rsid w:val="00E01E5A"/>
    <w:rsid w:val="00E32AAE"/>
    <w:rsid w:val="00E5171D"/>
    <w:rsid w:val="00E640B2"/>
    <w:rsid w:val="00E75205"/>
    <w:rsid w:val="00E77653"/>
    <w:rsid w:val="00E8237C"/>
    <w:rsid w:val="00E8474E"/>
    <w:rsid w:val="00E869CC"/>
    <w:rsid w:val="00ED5E1B"/>
    <w:rsid w:val="00EE1A5B"/>
    <w:rsid w:val="00EF2C37"/>
    <w:rsid w:val="00EF3697"/>
    <w:rsid w:val="00EF6A7F"/>
    <w:rsid w:val="00EF7496"/>
    <w:rsid w:val="00F00D6C"/>
    <w:rsid w:val="00F26F0D"/>
    <w:rsid w:val="00F31B73"/>
    <w:rsid w:val="00F363B5"/>
    <w:rsid w:val="00F510D0"/>
    <w:rsid w:val="00F63C72"/>
    <w:rsid w:val="00F707F6"/>
    <w:rsid w:val="00F9367A"/>
    <w:rsid w:val="00FA1404"/>
    <w:rsid w:val="00FA571A"/>
    <w:rsid w:val="00FA6CFC"/>
    <w:rsid w:val="00FB76E0"/>
    <w:rsid w:val="00FD3F8A"/>
    <w:rsid w:val="00FF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96064C"/>
  <w15:docId w15:val="{B1A3C0CF-DC08-4D4D-97B6-15017FE46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5F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5C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5C5B"/>
  </w:style>
  <w:style w:type="paragraph" w:styleId="Piedepgina">
    <w:name w:val="footer"/>
    <w:basedOn w:val="Normal"/>
    <w:link w:val="PiedepginaCar"/>
    <w:uiPriority w:val="99"/>
    <w:unhideWhenUsed/>
    <w:rsid w:val="00D25C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5C5B"/>
  </w:style>
  <w:style w:type="paragraph" w:styleId="NormalWeb">
    <w:name w:val="Normal (Web)"/>
    <w:basedOn w:val="Normal"/>
    <w:uiPriority w:val="99"/>
    <w:unhideWhenUsed/>
    <w:rsid w:val="00D25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D25C5B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77524D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4A2E82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7264CC"/>
    <w:pPr>
      <w:ind w:left="720"/>
      <w:contextualSpacing/>
    </w:pPr>
  </w:style>
  <w:style w:type="character" w:customStyle="1" w:styleId="apple-tab-span">
    <w:name w:val="apple-tab-span"/>
    <w:basedOn w:val="Fuentedeprrafopredeter"/>
    <w:rsid w:val="00F707F6"/>
  </w:style>
  <w:style w:type="paragraph" w:styleId="Textoindependiente">
    <w:name w:val="Body Text"/>
    <w:basedOn w:val="Normal"/>
    <w:link w:val="TextoindependienteCar"/>
    <w:uiPriority w:val="1"/>
    <w:qFormat/>
    <w:rsid w:val="006B3296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B3296"/>
    <w:rPr>
      <w:rFonts w:ascii="Trebuchet MS" w:eastAsia="Trebuchet MS" w:hAnsi="Trebuchet MS" w:cs="Trebuchet MS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1A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1A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82944">
          <w:marLeft w:val="-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6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ensa@felgtb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768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Felgtb1905</cp:lastModifiedBy>
  <cp:revision>3</cp:revision>
  <dcterms:created xsi:type="dcterms:W3CDTF">2022-05-12T07:06:00Z</dcterms:created>
  <dcterms:modified xsi:type="dcterms:W3CDTF">2022-05-12T13:15:00Z</dcterms:modified>
</cp:coreProperties>
</file>