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AC" w:rsidRPr="00247704" w:rsidRDefault="00FC6E76">
      <w:pPr>
        <w:spacing w:before="240" w:after="240"/>
        <w:rPr>
          <w:rFonts w:ascii="Trebuchet MS" w:hAnsi="Trebuchet MS"/>
          <w:b/>
          <w:sz w:val="20"/>
          <w:szCs w:val="20"/>
        </w:rPr>
      </w:pPr>
      <w:r w:rsidRPr="00247704">
        <w:rPr>
          <w:rFonts w:ascii="Trebuchet MS" w:hAnsi="Trebuchet MS"/>
          <w:b/>
          <w:sz w:val="20"/>
          <w:szCs w:val="20"/>
        </w:rPr>
        <w:t>Excmo. Sr. D. Carlos Lesmes Serrano</w:t>
      </w:r>
    </w:p>
    <w:p w:rsidR="00BE71AC" w:rsidRPr="00247704" w:rsidRDefault="00FC6E76">
      <w:pPr>
        <w:spacing w:before="240" w:after="240"/>
        <w:rPr>
          <w:rFonts w:ascii="Trebuchet MS" w:hAnsi="Trebuchet MS"/>
          <w:b/>
          <w:sz w:val="20"/>
          <w:szCs w:val="20"/>
        </w:rPr>
      </w:pPr>
      <w:r w:rsidRPr="00247704">
        <w:rPr>
          <w:rFonts w:ascii="Trebuchet MS" w:hAnsi="Trebuchet MS"/>
          <w:b/>
          <w:sz w:val="20"/>
          <w:szCs w:val="20"/>
        </w:rPr>
        <w:t>Presidente del Consejo General del Poder Judicial</w:t>
      </w:r>
    </w:p>
    <w:p w:rsidR="00BE71AC" w:rsidRPr="00247704" w:rsidRDefault="00FC6E76">
      <w:pPr>
        <w:spacing w:before="240" w:after="240"/>
        <w:rPr>
          <w:rFonts w:ascii="Trebuchet MS" w:hAnsi="Trebuchet MS"/>
          <w:b/>
          <w:color w:val="333333"/>
          <w:sz w:val="20"/>
          <w:szCs w:val="20"/>
          <w:highlight w:val="white"/>
        </w:rPr>
      </w:pPr>
      <w:r w:rsidRPr="00247704">
        <w:rPr>
          <w:rFonts w:ascii="Trebuchet MS" w:hAnsi="Trebuchet MS"/>
          <w:b/>
          <w:color w:val="333333"/>
          <w:sz w:val="20"/>
          <w:szCs w:val="20"/>
          <w:highlight w:val="white"/>
        </w:rPr>
        <w:t>c/ Marqués de la Ensenada, nº 8</w:t>
      </w:r>
      <w:r w:rsidRPr="00247704">
        <w:rPr>
          <w:rFonts w:ascii="Trebuchet MS" w:hAnsi="Trebuchet MS"/>
          <w:b/>
        </w:rPr>
        <w:t xml:space="preserve">, </w:t>
      </w:r>
      <w:r w:rsidRPr="00247704">
        <w:rPr>
          <w:rFonts w:ascii="Trebuchet MS" w:hAnsi="Trebuchet MS"/>
        </w:rPr>
        <w:t>28004, Madrid</w:t>
      </w:r>
    </w:p>
    <w:p w:rsidR="00BE71AC" w:rsidRPr="00247704" w:rsidRDefault="00FC6E76">
      <w:pPr>
        <w:spacing w:before="240" w:after="240"/>
        <w:jc w:val="right"/>
        <w:rPr>
          <w:rFonts w:ascii="Trebuchet MS" w:hAnsi="Trebuchet MS"/>
          <w:color w:val="333333"/>
          <w:highlight w:val="white"/>
        </w:rPr>
      </w:pPr>
      <w:r w:rsidRPr="00247704">
        <w:rPr>
          <w:rFonts w:ascii="Trebuchet MS" w:hAnsi="Trebuchet MS"/>
          <w:b/>
          <w:color w:val="333333"/>
          <w:sz w:val="18"/>
          <w:szCs w:val="18"/>
          <w:highlight w:val="white"/>
        </w:rPr>
        <w:t>Madrid, 22 de marzo de 2022</w:t>
      </w:r>
      <w:r w:rsidRPr="00247704">
        <w:rPr>
          <w:rFonts w:ascii="Trebuchet MS" w:hAnsi="Trebuchet MS"/>
          <w:color w:val="333333"/>
          <w:highlight w:val="white"/>
        </w:rPr>
        <w:t xml:space="preserve"> </w:t>
      </w:r>
    </w:p>
    <w:p w:rsidR="00BE71AC" w:rsidRPr="00247704" w:rsidRDefault="00FC6E76">
      <w:pPr>
        <w:spacing w:before="240" w:after="240"/>
        <w:jc w:val="both"/>
        <w:rPr>
          <w:rFonts w:ascii="Trebuchet MS" w:hAnsi="Trebuchet MS"/>
          <w:color w:val="333333"/>
          <w:highlight w:val="white"/>
        </w:rPr>
      </w:pPr>
      <w:r w:rsidRPr="00247704">
        <w:rPr>
          <w:rFonts w:ascii="Trebuchet MS" w:hAnsi="Trebuchet MS"/>
          <w:color w:val="333333"/>
          <w:highlight w:val="white"/>
        </w:rPr>
        <w:t>Excelentísimo señor:</w:t>
      </w:r>
    </w:p>
    <w:p w:rsidR="00BE71AC" w:rsidRPr="00247704" w:rsidRDefault="00FC6E76">
      <w:pPr>
        <w:spacing w:before="240" w:after="240"/>
        <w:jc w:val="both"/>
        <w:rPr>
          <w:rFonts w:ascii="Trebuchet MS" w:hAnsi="Trebuchet MS"/>
        </w:rPr>
      </w:pPr>
      <w:r w:rsidRPr="00247704">
        <w:rPr>
          <w:rFonts w:ascii="Trebuchet MS" w:hAnsi="Trebuchet MS"/>
        </w:rPr>
        <w:t>La Federación Estatal de Lesbianas, Gais, Trans, Bisexuales, Intersexuales y más (FELGTBI+), Fundación Triángulo y Chrysallis, Asociación de Familias de Infancia y Juventud Trans*, como entidades impulsoras de la futura Ley y actualmente Anteproyecto de Le</w:t>
      </w:r>
      <w:r w:rsidRPr="00247704">
        <w:rPr>
          <w:rFonts w:ascii="Trebuchet MS" w:hAnsi="Trebuchet MS"/>
        </w:rPr>
        <w:t>y para la igualdad real y efectiva de las personas trans y para la garantía de los derechos de las personas LGTBI, quieren trasladar al Consejo General del Poder Judicial su honda preocupación por el retraso en la tramitación del informe sobre nuestra ley,</w:t>
      </w:r>
      <w:r w:rsidRPr="00247704">
        <w:rPr>
          <w:rFonts w:ascii="Trebuchet MS" w:hAnsi="Trebuchet MS"/>
        </w:rPr>
        <w:t xml:space="preserve"> retrasos que incumplen la Ley Orgánica 6/1985, de 1 de julio, del Poder Judicial en su artículo 561, punto 2. </w:t>
      </w:r>
    </w:p>
    <w:p w:rsidR="00BE71AC" w:rsidRPr="00247704" w:rsidRDefault="00FC6E76">
      <w:pPr>
        <w:spacing w:before="240" w:after="240"/>
        <w:jc w:val="both"/>
        <w:rPr>
          <w:rFonts w:ascii="Trebuchet MS" w:hAnsi="Trebuchet MS"/>
        </w:rPr>
      </w:pPr>
      <w:r w:rsidRPr="00247704">
        <w:rPr>
          <w:rFonts w:ascii="Trebuchet MS" w:hAnsi="Trebuchet MS"/>
        </w:rPr>
        <w:t>Como ya sabrán, los plazos marcados están sufriendo retrasos incomprensibles, pues según se ha publicado</w:t>
      </w:r>
      <w:r w:rsidRPr="00247704">
        <w:rPr>
          <w:rFonts w:ascii="Trebuchet MS" w:hAnsi="Trebuchet MS"/>
          <w:vertAlign w:val="superscript"/>
        </w:rPr>
        <w:footnoteReference w:id="1"/>
      </w:r>
      <w:r w:rsidRPr="00247704">
        <w:rPr>
          <w:rFonts w:ascii="Trebuchet MS" w:hAnsi="Trebuchet MS"/>
        </w:rPr>
        <w:t>, el dictamen del CGPJ debía haber sido</w:t>
      </w:r>
      <w:r w:rsidRPr="00247704">
        <w:rPr>
          <w:rFonts w:ascii="Trebuchet MS" w:hAnsi="Trebuchet MS"/>
        </w:rPr>
        <w:t xml:space="preserve"> remitido el 16 de enero al Gobierno y la Ley fija un plazo máximo de treinta días más quince días de prórroga. Este retraso tiene consecuencias materiales en nuestras vidas, pues prorroga y dilata la desprotección actual de grandes partes del colectivo LG</w:t>
      </w:r>
      <w:r w:rsidRPr="00247704">
        <w:rPr>
          <w:rFonts w:ascii="Trebuchet MS" w:hAnsi="Trebuchet MS"/>
        </w:rPr>
        <w:t xml:space="preserve">TBI+ que necesita con urgencia que se reconozcan sus derechos, especialmente los de las personas trans. </w:t>
      </w:r>
    </w:p>
    <w:p w:rsidR="00BE71AC" w:rsidRPr="00247704" w:rsidRDefault="00FC6E76">
      <w:pPr>
        <w:spacing w:before="240" w:after="240"/>
        <w:jc w:val="both"/>
        <w:rPr>
          <w:rFonts w:ascii="Trebuchet MS" w:hAnsi="Trebuchet MS"/>
        </w:rPr>
      </w:pPr>
      <w:r w:rsidRPr="00247704">
        <w:rPr>
          <w:rFonts w:ascii="Trebuchet MS" w:hAnsi="Trebuchet MS"/>
        </w:rPr>
        <w:t>Vivimos momentos de aumento del odio contra nuestro colectivo, gran parte del mismo, como sabrán, alimentado y financiado con dinero de Vladimir Putin.</w:t>
      </w:r>
      <w:r w:rsidRPr="00247704">
        <w:rPr>
          <w:rFonts w:ascii="Trebuchet MS" w:hAnsi="Trebuchet MS"/>
        </w:rPr>
        <w:t xml:space="preserve"> No es posible la inacción y la parálisis por parte de las instituciones en cumplir sus obligaciones constitucionales para garantizar nuestros derechos y nuestra protección en este momento tan incierto. Es de vital importancia cumplir los plazos de tramita</w:t>
      </w:r>
      <w:r w:rsidRPr="00247704">
        <w:rPr>
          <w:rFonts w:ascii="Trebuchet MS" w:hAnsi="Trebuchet MS"/>
        </w:rPr>
        <w:t>ción de la ley para poder garantizar la dignidad y la seguridad de miles de ciudadanos españoles.</w:t>
      </w:r>
    </w:p>
    <w:p w:rsidR="00BE71AC" w:rsidRPr="00247704" w:rsidRDefault="00FC6E76">
      <w:pPr>
        <w:spacing w:before="240" w:after="240"/>
        <w:jc w:val="both"/>
        <w:rPr>
          <w:rFonts w:ascii="Trebuchet MS" w:hAnsi="Trebuchet MS"/>
        </w:rPr>
      </w:pPr>
      <w:r w:rsidRPr="00247704">
        <w:rPr>
          <w:rFonts w:ascii="Trebuchet MS" w:hAnsi="Trebuchet MS"/>
        </w:rPr>
        <w:t>Es por todo ello que les rogamos que cumplan con sus funciones constitucionales, la legislación y los plazos vigentes para que nuestros derechos puedan ver lo</w:t>
      </w:r>
      <w:r w:rsidRPr="00247704">
        <w:rPr>
          <w:rFonts w:ascii="Trebuchet MS" w:hAnsi="Trebuchet MS"/>
        </w:rPr>
        <w:t xml:space="preserve"> antes posible la luz.</w:t>
      </w:r>
    </w:p>
    <w:p w:rsidR="00BE71AC" w:rsidRPr="00247704" w:rsidRDefault="00FC6E76">
      <w:pPr>
        <w:spacing w:before="240" w:after="240"/>
        <w:jc w:val="both"/>
        <w:rPr>
          <w:rFonts w:ascii="Trebuchet MS" w:hAnsi="Trebuchet MS"/>
        </w:rPr>
      </w:pPr>
      <w:r w:rsidRPr="00247704">
        <w:rPr>
          <w:rFonts w:ascii="Trebuchet MS" w:hAnsi="Trebuchet MS"/>
        </w:rPr>
        <w:t>Reciba un cordial saludo,</w:t>
      </w:r>
      <w:r w:rsidRPr="00247704">
        <w:rPr>
          <w:rFonts w:ascii="Trebuchet MS" w:hAnsi="Trebuchet MS"/>
          <w:noProof/>
          <w:lang w:val="es-ES"/>
        </w:rPr>
        <w:drawing>
          <wp:anchor distT="114300" distB="114300" distL="114300" distR="114300" simplePos="0" relativeHeight="251658240" behindDoc="1" locked="0" layoutInCell="1" hidden="0" allowOverlap="1">
            <wp:simplePos x="0" y="0"/>
            <wp:positionH relativeFrom="column">
              <wp:posOffset>2190750</wp:posOffset>
            </wp:positionH>
            <wp:positionV relativeFrom="paragraph">
              <wp:posOffset>390525</wp:posOffset>
            </wp:positionV>
            <wp:extent cx="932358" cy="924251"/>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932358" cy="924251"/>
                    </a:xfrm>
                    <a:prstGeom prst="rect">
                      <a:avLst/>
                    </a:prstGeom>
                    <a:ln/>
                  </pic:spPr>
                </pic:pic>
              </a:graphicData>
            </a:graphic>
          </wp:anchor>
        </w:drawing>
      </w:r>
    </w:p>
    <w:p w:rsidR="00BE71AC" w:rsidRPr="00247704" w:rsidRDefault="00FC6E76">
      <w:pPr>
        <w:spacing w:before="240" w:after="240"/>
        <w:jc w:val="both"/>
        <w:rPr>
          <w:rFonts w:ascii="Trebuchet MS" w:hAnsi="Trebuchet MS"/>
        </w:rPr>
      </w:pPr>
      <w:r>
        <w:t xml:space="preserve">    </w:t>
      </w:r>
      <w:r w:rsidR="009A7DA0">
        <w:t xml:space="preserve">  </w:t>
      </w:r>
      <w:r>
        <w:t xml:space="preserve"> </w:t>
      </w:r>
      <w:r w:rsidRPr="00247704">
        <w:rPr>
          <w:rFonts w:ascii="Trebuchet MS" w:hAnsi="Trebuchet MS"/>
        </w:rPr>
        <w:t xml:space="preserve">Uge Sangil </w:t>
      </w:r>
      <w:r w:rsidR="009A7DA0">
        <w:rPr>
          <w:rFonts w:ascii="Trebuchet MS" w:hAnsi="Trebuchet MS"/>
        </w:rPr>
        <w:t xml:space="preserve">                              </w:t>
      </w:r>
      <w:bookmarkStart w:id="0" w:name="_GoBack"/>
      <w:bookmarkEnd w:id="0"/>
      <w:r w:rsidRPr="00247704">
        <w:rPr>
          <w:rFonts w:ascii="Trebuchet MS" w:hAnsi="Trebuchet MS"/>
        </w:rPr>
        <w:t xml:space="preserve"> José Mª Núñez</w:t>
      </w:r>
      <w:r w:rsidR="009A7DA0">
        <w:rPr>
          <w:rFonts w:ascii="Trebuchet MS" w:hAnsi="Trebuchet MS"/>
        </w:rPr>
        <w:t xml:space="preserve">                           </w:t>
      </w:r>
      <w:r w:rsidRPr="00247704">
        <w:rPr>
          <w:rFonts w:ascii="Trebuchet MS" w:hAnsi="Trebuchet MS"/>
        </w:rPr>
        <w:t xml:space="preserve"> Ana Valenzuela</w:t>
      </w:r>
      <w:r w:rsidRPr="00247704">
        <w:rPr>
          <w:rFonts w:ascii="Trebuchet MS" w:hAnsi="Trebuchet MS"/>
          <w:noProof/>
          <w:lang w:val="es-ES"/>
        </w:rPr>
        <w:drawing>
          <wp:anchor distT="114300" distB="114300" distL="114300" distR="114300" simplePos="0" relativeHeight="251659264" behindDoc="1" locked="0" layoutInCell="1" hidden="0" allowOverlap="1">
            <wp:simplePos x="0" y="0"/>
            <wp:positionH relativeFrom="column">
              <wp:posOffset>4495800</wp:posOffset>
            </wp:positionH>
            <wp:positionV relativeFrom="paragraph">
              <wp:posOffset>142875</wp:posOffset>
            </wp:positionV>
            <wp:extent cx="681038" cy="681038"/>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81038" cy="681038"/>
                    </a:xfrm>
                    <a:prstGeom prst="rect">
                      <a:avLst/>
                    </a:prstGeom>
                    <a:ln/>
                  </pic:spPr>
                </pic:pic>
              </a:graphicData>
            </a:graphic>
          </wp:anchor>
        </w:drawing>
      </w:r>
      <w:r w:rsidRPr="00247704">
        <w:rPr>
          <w:rFonts w:ascii="Trebuchet MS" w:hAnsi="Trebuchet MS"/>
          <w:noProof/>
          <w:lang w:val="es-ES"/>
        </w:rPr>
        <w:drawing>
          <wp:anchor distT="114300" distB="114300" distL="114300" distR="114300" simplePos="0" relativeHeight="251660288" behindDoc="1" locked="0" layoutInCell="1" hidden="0" allowOverlap="1">
            <wp:simplePos x="0" y="0"/>
            <wp:positionH relativeFrom="column">
              <wp:posOffset>1</wp:posOffset>
            </wp:positionH>
            <wp:positionV relativeFrom="paragraph">
              <wp:posOffset>276225</wp:posOffset>
            </wp:positionV>
            <wp:extent cx="1395413" cy="5553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5413" cy="555388"/>
                    </a:xfrm>
                    <a:prstGeom prst="rect">
                      <a:avLst/>
                    </a:prstGeom>
                    <a:ln/>
                  </pic:spPr>
                </pic:pic>
              </a:graphicData>
            </a:graphic>
          </wp:anchor>
        </w:drawing>
      </w:r>
    </w:p>
    <w:p w:rsidR="00BE71AC" w:rsidRPr="00247704" w:rsidRDefault="00BE71AC">
      <w:pPr>
        <w:spacing w:before="240" w:after="240"/>
        <w:rPr>
          <w:rFonts w:ascii="Trebuchet MS" w:hAnsi="Trebuchet MS"/>
        </w:rPr>
      </w:pPr>
    </w:p>
    <w:p w:rsidR="00BE71AC" w:rsidRPr="00247704" w:rsidRDefault="00BE71AC">
      <w:pPr>
        <w:spacing w:before="240" w:after="240"/>
        <w:rPr>
          <w:rFonts w:ascii="Trebuchet MS" w:hAnsi="Trebuchet MS"/>
        </w:rPr>
      </w:pPr>
    </w:p>
    <w:p w:rsidR="00BE71AC" w:rsidRPr="00247704" w:rsidRDefault="00FC6E76">
      <w:pPr>
        <w:spacing w:before="240" w:after="240"/>
        <w:rPr>
          <w:rFonts w:ascii="Trebuchet MS" w:hAnsi="Trebuchet MS"/>
        </w:rPr>
      </w:pPr>
      <w:r w:rsidRPr="00247704">
        <w:rPr>
          <w:rFonts w:ascii="Trebuchet MS" w:hAnsi="Trebuchet MS"/>
        </w:rPr>
        <w:t xml:space="preserve">Presidenta de FELGTBI+     </w:t>
      </w:r>
      <w:r w:rsidR="009A7DA0">
        <w:rPr>
          <w:rFonts w:ascii="Trebuchet MS" w:hAnsi="Trebuchet MS"/>
        </w:rPr>
        <w:t xml:space="preserve">  </w:t>
      </w:r>
      <w:r w:rsidRPr="00247704">
        <w:rPr>
          <w:rFonts w:ascii="Trebuchet MS" w:hAnsi="Trebuchet MS"/>
        </w:rPr>
        <w:t xml:space="preserve">Presidente Fundación Triángulo     </w:t>
      </w:r>
      <w:r w:rsidR="009A7DA0">
        <w:rPr>
          <w:rFonts w:ascii="Trebuchet MS" w:hAnsi="Trebuchet MS"/>
        </w:rPr>
        <w:t xml:space="preserve">      </w:t>
      </w:r>
      <w:r w:rsidRPr="00247704">
        <w:rPr>
          <w:rFonts w:ascii="Trebuchet MS" w:hAnsi="Trebuchet MS"/>
        </w:rPr>
        <w:t>Presidenta de Chrysallis</w:t>
      </w:r>
    </w:p>
    <w:sectPr w:rsidR="00BE71AC" w:rsidRPr="0024770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76" w:rsidRDefault="00FC6E76">
      <w:pPr>
        <w:spacing w:line="240" w:lineRule="auto"/>
      </w:pPr>
      <w:r>
        <w:separator/>
      </w:r>
    </w:p>
  </w:endnote>
  <w:endnote w:type="continuationSeparator" w:id="0">
    <w:p w:rsidR="00FC6E76" w:rsidRDefault="00FC6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76" w:rsidRDefault="00FC6E76">
      <w:pPr>
        <w:spacing w:line="240" w:lineRule="auto"/>
      </w:pPr>
      <w:r>
        <w:separator/>
      </w:r>
    </w:p>
  </w:footnote>
  <w:footnote w:type="continuationSeparator" w:id="0">
    <w:p w:rsidR="00FC6E76" w:rsidRDefault="00FC6E76">
      <w:pPr>
        <w:spacing w:line="240" w:lineRule="auto"/>
      </w:pPr>
      <w:r>
        <w:continuationSeparator/>
      </w:r>
    </w:p>
  </w:footnote>
  <w:footnote w:id="1">
    <w:p w:rsidR="00BE71AC" w:rsidRDefault="00FC6E76">
      <w:pPr>
        <w:spacing w:line="240" w:lineRule="auto"/>
        <w:rPr>
          <w:sz w:val="20"/>
          <w:szCs w:val="20"/>
        </w:rPr>
      </w:pPr>
      <w:r>
        <w:rPr>
          <w:vertAlign w:val="superscript"/>
        </w:rPr>
        <w:footnoteRef/>
      </w:r>
      <w:r>
        <w:rPr>
          <w:sz w:val="20"/>
          <w:szCs w:val="20"/>
        </w:rPr>
        <w:t xml:space="preserve"> Pub</w:t>
      </w:r>
      <w:r>
        <w:rPr>
          <w:sz w:val="20"/>
          <w:szCs w:val="20"/>
        </w:rPr>
        <w:t>licado por Infolibre el 4 de febrero https://www.infolibre.es/igualdad/primeros-organos-consultivos-avalan-ley-trans-piden-sea-ambiciosa_1_1218586.html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04" w:rsidRDefault="00247704">
    <w:pPr>
      <w:pStyle w:val="Encabezado"/>
    </w:pPr>
    <w:r>
      <w:rPr>
        <w:noProof/>
        <w:lang w:val="es-ES"/>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-295275</wp:posOffset>
          </wp:positionV>
          <wp:extent cx="1877695" cy="7499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7499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AC"/>
    <w:rsid w:val="00247704"/>
    <w:rsid w:val="002C1662"/>
    <w:rsid w:val="009A7DA0"/>
    <w:rsid w:val="00BE71AC"/>
    <w:rsid w:val="00FC6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AE63"/>
  <w15:docId w15:val="{4C27380E-71CE-44D3-B84F-AC26EAA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24770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47704"/>
  </w:style>
  <w:style w:type="paragraph" w:styleId="Piedepgina">
    <w:name w:val="footer"/>
    <w:basedOn w:val="Normal"/>
    <w:link w:val="PiedepginaCar"/>
    <w:uiPriority w:val="99"/>
    <w:unhideWhenUsed/>
    <w:rsid w:val="0024770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4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Felgtb1905</dc:creator>
  <cp:lastModifiedBy>sara Recuenco</cp:lastModifiedBy>
  <cp:revision>4</cp:revision>
  <dcterms:created xsi:type="dcterms:W3CDTF">2022-03-22T09:49:00Z</dcterms:created>
  <dcterms:modified xsi:type="dcterms:W3CDTF">2022-03-22T09:53:00Z</dcterms:modified>
</cp:coreProperties>
</file>