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D32D26" w:rsidRPr="00D32D26" w:rsidRDefault="00D32D26" w:rsidP="00D32D26">
      <w:pPr>
        <w:pStyle w:val="NormalWeb"/>
        <w:spacing w:before="240" w:beforeAutospacing="0" w:after="240" w:afterAutospacing="0"/>
        <w:ind w:left="720"/>
        <w:jc w:val="center"/>
        <w:rPr>
          <w:rFonts w:ascii="Trebuchet MS" w:hAnsi="Trebuchet MS"/>
          <w:b/>
          <w:bCs/>
          <w:sz w:val="32"/>
          <w:szCs w:val="32"/>
          <w:shd w:val="clear" w:color="auto" w:fill="FFFFFF"/>
        </w:rPr>
      </w:pPr>
      <w:r w:rsidRPr="00D32D26">
        <w:rPr>
          <w:rFonts w:ascii="Trebuchet MS" w:hAnsi="Trebuchet MS"/>
          <w:b/>
          <w:bCs/>
          <w:sz w:val="32"/>
          <w:szCs w:val="32"/>
          <w:shd w:val="clear" w:color="auto" w:fill="FFFFFF"/>
        </w:rPr>
        <w:t xml:space="preserve">Una de cada 4 personas LGTBI </w:t>
      </w:r>
      <w:r>
        <w:rPr>
          <w:rFonts w:ascii="Trebuchet MS" w:hAnsi="Trebuchet MS"/>
          <w:b/>
          <w:bCs/>
          <w:sz w:val="32"/>
          <w:szCs w:val="32"/>
          <w:shd w:val="clear" w:color="auto" w:fill="FFFFFF"/>
        </w:rPr>
        <w:t xml:space="preserve">con </w:t>
      </w:r>
      <w:r w:rsidRPr="00D32D26">
        <w:rPr>
          <w:rFonts w:ascii="Trebuchet MS" w:hAnsi="Trebuchet MS"/>
          <w:b/>
          <w:bCs/>
          <w:sz w:val="32"/>
          <w:szCs w:val="32"/>
          <w:shd w:val="clear" w:color="auto" w:fill="FFFFFF"/>
        </w:rPr>
        <w:t>VIH tarda más de 2 meses en poder contárselo a alguien</w:t>
      </w:r>
    </w:p>
    <w:p w:rsidR="00F60EBF" w:rsidRDefault="00F60EBF" w:rsidP="00F60EBF">
      <w:pPr>
        <w:pStyle w:val="NormalWeb"/>
        <w:numPr>
          <w:ilvl w:val="0"/>
          <w:numId w:val="14"/>
        </w:numPr>
        <w:spacing w:before="240" w:beforeAutospacing="0" w:after="240" w:afterAutospacing="0"/>
        <w:rPr>
          <w:rFonts w:ascii="Trebuchet MS" w:hAnsi="Trebuchet MS"/>
          <w:b/>
          <w:bCs/>
          <w:i/>
          <w:sz w:val="20"/>
          <w:szCs w:val="20"/>
          <w:shd w:val="clear" w:color="auto" w:fill="FFFFFF"/>
        </w:rPr>
      </w:pPr>
      <w:r w:rsidRPr="00F60EBF">
        <w:rPr>
          <w:rFonts w:ascii="Trebuchet MS" w:hAnsi="Trebuchet MS"/>
          <w:b/>
          <w:bCs/>
          <w:sz w:val="20"/>
          <w:szCs w:val="20"/>
          <w:shd w:val="clear" w:color="auto" w:fill="FFFFFF"/>
        </w:rPr>
        <w:t>Según</w:t>
      </w:r>
      <w:r>
        <w:rPr>
          <w:rFonts w:ascii="Trebuchet MS" w:hAnsi="Trebuchet MS"/>
          <w:b/>
          <w:bCs/>
          <w:sz w:val="20"/>
          <w:szCs w:val="20"/>
          <w:shd w:val="clear" w:color="auto" w:fill="FFFFFF"/>
        </w:rPr>
        <w:t xml:space="preserve"> una investigación de FELGTB que </w:t>
      </w:r>
      <w:r w:rsidRPr="00F60EBF">
        <w:rPr>
          <w:rFonts w:ascii="Trebuchet MS" w:hAnsi="Trebuchet MS"/>
          <w:b/>
          <w:bCs/>
          <w:sz w:val="20"/>
          <w:szCs w:val="20"/>
          <w:shd w:val="clear" w:color="auto" w:fill="FFFFFF"/>
        </w:rPr>
        <w:t xml:space="preserve">revela también que solo un 12% de las personas </w:t>
      </w:r>
      <w:r w:rsidR="00D32D26">
        <w:rPr>
          <w:rFonts w:ascii="Trebuchet MS" w:hAnsi="Trebuchet MS"/>
          <w:b/>
          <w:bCs/>
          <w:sz w:val="20"/>
          <w:szCs w:val="20"/>
          <w:shd w:val="clear" w:color="auto" w:fill="FFFFFF"/>
        </w:rPr>
        <w:t xml:space="preserve">LGTBI </w:t>
      </w:r>
      <w:r>
        <w:rPr>
          <w:rFonts w:ascii="Trebuchet MS" w:hAnsi="Trebuchet MS"/>
          <w:b/>
          <w:bCs/>
          <w:sz w:val="20"/>
          <w:szCs w:val="20"/>
          <w:shd w:val="clear" w:color="auto" w:fill="FFFFFF"/>
        </w:rPr>
        <w:t xml:space="preserve">con VIH </w:t>
      </w:r>
      <w:r w:rsidRPr="00F60EBF">
        <w:rPr>
          <w:rFonts w:ascii="Trebuchet MS" w:hAnsi="Trebuchet MS"/>
          <w:b/>
          <w:bCs/>
          <w:sz w:val="20"/>
          <w:szCs w:val="20"/>
          <w:shd w:val="clear" w:color="auto" w:fill="FFFFFF"/>
        </w:rPr>
        <w:t>es visible en todos los ámbitos de su vida</w:t>
      </w:r>
      <w:r w:rsidRPr="00F60EBF">
        <w:rPr>
          <w:rFonts w:ascii="Trebuchet MS" w:hAnsi="Trebuchet MS"/>
          <w:b/>
          <w:bCs/>
          <w:i/>
          <w:sz w:val="20"/>
          <w:szCs w:val="20"/>
          <w:shd w:val="clear" w:color="auto" w:fill="FFFFFF"/>
        </w:rPr>
        <w:t xml:space="preserve"> </w:t>
      </w:r>
    </w:p>
    <w:p w:rsidR="00F60EBF" w:rsidRPr="00287D9C" w:rsidRDefault="00F60EBF" w:rsidP="0034668A">
      <w:pPr>
        <w:pStyle w:val="NormalWeb"/>
        <w:numPr>
          <w:ilvl w:val="0"/>
          <w:numId w:val="14"/>
        </w:numPr>
        <w:spacing w:before="240" w:beforeAutospacing="0" w:after="240" w:afterAutospacing="0"/>
        <w:rPr>
          <w:rFonts w:ascii="Trebuchet MS" w:hAnsi="Trebuchet MS"/>
          <w:b/>
          <w:bCs/>
          <w:i/>
          <w:sz w:val="20"/>
          <w:szCs w:val="20"/>
          <w:shd w:val="clear" w:color="auto" w:fill="FFFFFF"/>
        </w:rPr>
      </w:pPr>
      <w:r w:rsidRPr="00F60EBF">
        <w:rPr>
          <w:rFonts w:ascii="Trebuchet MS" w:hAnsi="Trebuchet MS"/>
          <w:b/>
          <w:bCs/>
          <w:sz w:val="20"/>
          <w:szCs w:val="20"/>
          <w:shd w:val="clear" w:color="auto" w:fill="FFFFFF"/>
        </w:rPr>
        <w:t xml:space="preserve">FELGTB denuncia que el estigma que la sociedad asocia al VIH </w:t>
      </w:r>
      <w:r w:rsidR="001E25EB">
        <w:rPr>
          <w:rFonts w:ascii="Trebuchet MS" w:hAnsi="Trebuchet MS"/>
          <w:b/>
          <w:bCs/>
          <w:sz w:val="20"/>
          <w:szCs w:val="20"/>
          <w:shd w:val="clear" w:color="auto" w:fill="FFFFFF"/>
        </w:rPr>
        <w:t>es actualmente</w:t>
      </w:r>
      <w:r w:rsidRPr="00F60EBF">
        <w:rPr>
          <w:rFonts w:ascii="Trebuchet MS" w:hAnsi="Trebuchet MS"/>
          <w:b/>
          <w:bCs/>
          <w:sz w:val="20"/>
          <w:szCs w:val="20"/>
          <w:shd w:val="clear" w:color="auto" w:fill="FFFFFF"/>
        </w:rPr>
        <w:t xml:space="preserve"> lo que más merma la calidad de vida de las personas con diagnóstico positivo</w:t>
      </w:r>
    </w:p>
    <w:p w:rsidR="00287D9C" w:rsidRPr="00287D9C" w:rsidRDefault="00287D9C" w:rsidP="00287D9C">
      <w:pPr>
        <w:pStyle w:val="NormalWeb"/>
        <w:numPr>
          <w:ilvl w:val="0"/>
          <w:numId w:val="14"/>
        </w:numPr>
        <w:spacing w:before="240" w:beforeAutospacing="0" w:after="240" w:afterAutospacing="0"/>
        <w:rPr>
          <w:rFonts w:ascii="Trebuchet MS" w:hAnsi="Trebuchet MS"/>
          <w:b/>
          <w:bCs/>
          <w:sz w:val="20"/>
          <w:szCs w:val="20"/>
          <w:shd w:val="clear" w:color="auto" w:fill="FFFFFF"/>
        </w:rPr>
      </w:pPr>
      <w:r w:rsidRPr="001E25EB">
        <w:rPr>
          <w:rFonts w:ascii="Trebuchet MS" w:hAnsi="Trebuchet MS"/>
          <w:b/>
          <w:bCs/>
          <w:sz w:val="20"/>
          <w:szCs w:val="20"/>
          <w:shd w:val="clear" w:color="auto" w:fill="FFFFFF"/>
        </w:rPr>
        <w:t>Par</w:t>
      </w:r>
      <w:r w:rsidRPr="00287D9C">
        <w:rPr>
          <w:rFonts w:ascii="Trebuchet MS" w:hAnsi="Trebuchet MS"/>
          <w:b/>
          <w:bCs/>
          <w:sz w:val="20"/>
          <w:szCs w:val="20"/>
          <w:shd w:val="clear" w:color="auto" w:fill="FFFFFF"/>
        </w:rPr>
        <w:t xml:space="preserve">a concienciar sobre el estigma asociado al VIH y evidenciar por qué las personas con diagnóstico positivo no pueden compartirlo con su entorno, FELGTB lanza este lunes la campaña </w:t>
      </w:r>
      <w:hyperlink r:id="rId7" w:history="1">
        <w:r w:rsidRPr="00D32D26">
          <w:rPr>
            <w:rStyle w:val="Hipervnculo"/>
            <w:rFonts w:ascii="Trebuchet MS" w:hAnsi="Trebuchet MS"/>
            <w:b/>
            <w:bCs/>
            <w:sz w:val="20"/>
            <w:szCs w:val="20"/>
            <w:shd w:val="clear" w:color="auto" w:fill="FFFFFF"/>
          </w:rPr>
          <w:t>“El peso del estigma”</w:t>
        </w:r>
      </w:hyperlink>
    </w:p>
    <w:p w:rsidR="00D32D26" w:rsidRDefault="00665B7D" w:rsidP="00D32D26">
      <w:pPr>
        <w:pStyle w:val="NormalWeb"/>
        <w:spacing w:before="240" w:beforeAutospacing="0" w:after="240" w:afterAutospacing="0"/>
        <w:jc w:val="both"/>
      </w:pPr>
      <w:r>
        <w:rPr>
          <w:rFonts w:ascii="Trebuchet MS" w:hAnsi="Trebuchet MS"/>
          <w:color w:val="000000"/>
          <w:sz w:val="22"/>
          <w:szCs w:val="22"/>
        </w:rPr>
        <w:t>(</w:t>
      </w:r>
      <w:r w:rsidR="00D32D26">
        <w:rPr>
          <w:rFonts w:ascii="Trebuchet MS" w:hAnsi="Trebuchet MS"/>
          <w:color w:val="000000"/>
          <w:sz w:val="22"/>
          <w:szCs w:val="22"/>
        </w:rPr>
        <w:t xml:space="preserve">15/03/2021). – La Federación Estatal de Lesbianas, Gais, Trans y Bisexuales (FELGTB) desvela, a través de una investigación, en la que han participado 133 personas LGTBI con VIH, que 1 de cada 4 personas </w:t>
      </w:r>
      <w:r w:rsidR="0057576B">
        <w:rPr>
          <w:rFonts w:ascii="Trebuchet MS" w:hAnsi="Trebuchet MS"/>
          <w:color w:val="000000"/>
          <w:sz w:val="22"/>
          <w:szCs w:val="22"/>
        </w:rPr>
        <w:t xml:space="preserve">LGTBI </w:t>
      </w:r>
      <w:bookmarkStart w:id="0" w:name="_GoBack"/>
      <w:bookmarkEnd w:id="0"/>
      <w:r w:rsidR="00D32D26">
        <w:rPr>
          <w:rFonts w:ascii="Trebuchet MS" w:hAnsi="Trebuchet MS"/>
          <w:color w:val="000000"/>
          <w:sz w:val="22"/>
          <w:szCs w:val="22"/>
        </w:rPr>
        <w:t>diagnosticadas tarda más de dos meses en poder contárselo a alguien. Según el coordinador del Grupo de VIH de FELGTB, Juan Diego Ramos, “esto supone un alto nivel de sufrimiento para quienes no lo comparten dentro del primer mes. Este ocultamiento tiene secuelas psicológicas importantes, repercute en su calidad de vida e impide o dificulta un adecuado autocuidado”.</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El estudio revela también que solo un 12% de las personas encuestadas es visible en todos los ámbitos de su vida y que el principal motivo por el que no comparten esta información con alguien, aunque les gustaría, es el miedo al rechazo (74%); el temor a que se les trate de forma diferente (55%),</w:t>
      </w:r>
      <w:r>
        <w:rPr>
          <w:rFonts w:ascii="Arial" w:hAnsi="Arial" w:cs="Arial"/>
          <w:color w:val="000000"/>
          <w:sz w:val="22"/>
          <w:szCs w:val="22"/>
        </w:rPr>
        <w:t xml:space="preserve"> </w:t>
      </w:r>
      <w:r>
        <w:rPr>
          <w:rFonts w:ascii="Trebuchet MS" w:hAnsi="Trebuchet MS"/>
          <w:color w:val="000000"/>
          <w:sz w:val="22"/>
          <w:szCs w:val="22"/>
        </w:rPr>
        <w:t>el miedo al despido (24%) y el miedo a que les deje su pareja (13,5%). El informe también destaca que solo una de cada cuatro personas con VIH comparte su diagnóstico en el ámbito laboral.</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En este sentido, Ramos denuncia que “el estigma que la sociedad asocia al VIH es, en la actualidad, lo que más merma la calidad de vida de las personas con diagnóstico positivo y se convierte en la peor parte de tener VIH, lo cual no se debería permitir”.</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“A día de hoy, existen tratamientos médicos que permiten que el virus llegue a ser indetectable en sangre y, por tanto, intransmisible, lo que implica que la calidad de vida de las personas que tenemos VIH no tendría por qué verse afectada. Sin embargo, tener un diagnóstico positivo sigue suponiendo una pesada carga para quien lo tiene porque socialmente, sigue asociado a muchos prejuicios y estereotipos y nuestra salud emocional puede verse realmente afectada”, explica.</w:t>
      </w:r>
    </w:p>
    <w:p w:rsidR="00D32D26" w:rsidRDefault="00D32D26" w:rsidP="00D32D26">
      <w:pPr>
        <w:pStyle w:val="NormalWeb"/>
        <w:spacing w:before="240" w:beforeAutospacing="0" w:after="240" w:afterAutospacing="0"/>
        <w:jc w:val="both"/>
      </w:pPr>
      <w:r>
        <w:rPr>
          <w:rFonts w:ascii="Trebuchet MS" w:hAnsi="Trebuchet MS"/>
          <w:b/>
          <w:bCs/>
          <w:color w:val="000000"/>
          <w:sz w:val="22"/>
          <w:szCs w:val="22"/>
          <w:u w:val="single"/>
        </w:rPr>
        <w:t>¿Se sabe socialmente lo que supone tener VIH?</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La investigación también señala que, a día de hoy, aún existe un alto grado de desconocimiento a nivel social sobre lo que implica tener VIH. En este sentido, se desprende que, de las personas encuestadas, antes de recibir el diagnóstico, un 45% ya sabía que el VIH ya no es un virus mortal, pero creía que no iba a poder volver a tener relaciones de pareja, ni una vida como la de antes.</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lastRenderedPageBreak/>
        <w:t>Además, solo el 33% tenía suficiente información y sabía que existen tratamientos que consiguen que el virus no se transmita; un 30% aún pensaban que iba a morir y un 23% no sabía en absoluto lo que iba a suponer vivir con VIH.</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“El estigma es una consecuencia directa de la desinformación que tenemos como sociedad y genera que quienes tenemos VIH no percibamos nuestros espacios de socialización como espacios seguros en los que hablar libremente de nuestro diagnóstico. Se tiene miedo al rechazo porque socialmente se sigue viendo al VIH como un virus altamente transmisible y con consecuencias muy duras para la salud, cosa que, gracias a los tratamientos, ya no es cierto”, explica el coordinador del Grupo de VIH de FELGTB.</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 xml:space="preserve">Así, para concienciar sobre el estigma asociado al VIH y evidenciar por qué las personas con diagnóstico positivo no pueden compartirlo con su entorno, FELGTB ha lanzado este lunes la campaña </w:t>
      </w:r>
      <w:hyperlink r:id="rId8" w:history="1">
        <w:r w:rsidRPr="00D32D26">
          <w:rPr>
            <w:rStyle w:val="Hipervnculo"/>
            <w:rFonts w:ascii="Trebuchet MS" w:hAnsi="Trebuchet MS"/>
            <w:sz w:val="22"/>
            <w:szCs w:val="22"/>
          </w:rPr>
          <w:t>“El peso del estigma”</w:t>
        </w:r>
      </w:hyperlink>
      <w:r>
        <w:rPr>
          <w:rFonts w:ascii="Trebuchet MS" w:hAnsi="Trebuchet MS"/>
          <w:color w:val="000000"/>
          <w:sz w:val="22"/>
          <w:szCs w:val="22"/>
        </w:rPr>
        <w:t xml:space="preserve"> dirigida a la población general con la intención de hacer reflexionar a la sociedad en su conjunto.</w:t>
      </w:r>
    </w:p>
    <w:p w:rsidR="00D32D26" w:rsidRDefault="00D32D26" w:rsidP="00D32D26">
      <w:pPr>
        <w:pStyle w:val="NormalWeb"/>
        <w:spacing w:before="240" w:beforeAutospacing="0" w:after="240" w:afterAutospacing="0"/>
        <w:jc w:val="both"/>
      </w:pPr>
      <w:r>
        <w:rPr>
          <w:rFonts w:ascii="Trebuchet MS" w:hAnsi="Trebuchet MS"/>
          <w:b/>
          <w:bCs/>
          <w:color w:val="000000"/>
          <w:sz w:val="22"/>
          <w:szCs w:val="22"/>
          <w:u w:val="single"/>
        </w:rPr>
        <w:t xml:space="preserve">Más apoyo a la atención </w:t>
      </w:r>
      <w:proofErr w:type="spellStart"/>
      <w:r>
        <w:rPr>
          <w:rFonts w:ascii="Trebuchet MS" w:hAnsi="Trebuchet MS"/>
          <w:b/>
          <w:bCs/>
          <w:color w:val="000000"/>
          <w:sz w:val="22"/>
          <w:szCs w:val="22"/>
          <w:u w:val="single"/>
        </w:rPr>
        <w:t>psicoemocional</w:t>
      </w:r>
      <w:proofErr w:type="spellEnd"/>
      <w:r>
        <w:rPr>
          <w:rFonts w:ascii="Trebuchet MS" w:hAnsi="Trebuchet MS"/>
          <w:b/>
          <w:bCs/>
          <w:color w:val="000000"/>
          <w:sz w:val="22"/>
          <w:szCs w:val="22"/>
          <w:u w:val="single"/>
        </w:rPr>
        <w:t xml:space="preserve"> de las personas con VIH</w:t>
      </w:r>
    </w:p>
    <w:p w:rsidR="00D32D26" w:rsidRDefault="00D32D26" w:rsidP="00D32D26">
      <w:pPr>
        <w:pStyle w:val="NormalWeb"/>
        <w:spacing w:before="240" w:beforeAutospacing="0" w:after="240" w:afterAutospacing="0"/>
        <w:jc w:val="both"/>
      </w:pPr>
      <w:r>
        <w:rPr>
          <w:rFonts w:ascii="Trebuchet MS" w:hAnsi="Trebuchet MS"/>
          <w:color w:val="000000"/>
          <w:sz w:val="22"/>
          <w:szCs w:val="22"/>
        </w:rPr>
        <w:t xml:space="preserve">Por otra parte, Ramos recuerda que “somos las organizaciones sociales las que, con un presupuesto cada vez más reducido, sostenemos los servicios de atención </w:t>
      </w:r>
      <w:proofErr w:type="spellStart"/>
      <w:r>
        <w:rPr>
          <w:rFonts w:ascii="Trebuchet MS" w:hAnsi="Trebuchet MS"/>
          <w:color w:val="000000"/>
          <w:sz w:val="22"/>
          <w:szCs w:val="22"/>
        </w:rPr>
        <w:t>psicoemocional</w:t>
      </w:r>
      <w:proofErr w:type="spellEnd"/>
      <w:r>
        <w:rPr>
          <w:rFonts w:ascii="Trebuchet MS" w:hAnsi="Trebuchet MS"/>
          <w:color w:val="000000"/>
          <w:sz w:val="22"/>
          <w:szCs w:val="22"/>
        </w:rPr>
        <w:t xml:space="preserve"> de las personas con VIH”. En este sentido, insiste en que “las Administraciones deberían trabajar en políticas activas para combatir el estigma y mejorar nuestra salud psicosocial”. “La atención telemática es un avance que abre un gran abanico de posibilidades, pero no puede reducirse a una única llamada”, denuncia.</w:t>
      </w:r>
    </w:p>
    <w:p w:rsidR="00290602" w:rsidRDefault="00D32D26" w:rsidP="00D32D26">
      <w:pPr>
        <w:pStyle w:val="NormalWeb"/>
        <w:spacing w:before="240" w:beforeAutospacing="0" w:after="240" w:afterAutospacing="0"/>
        <w:jc w:val="both"/>
        <w:rPr>
          <w:rFonts w:ascii="Trebuchet MS" w:hAnsi="Trebuchet MS"/>
          <w:color w:val="000000"/>
          <w:sz w:val="22"/>
          <w:szCs w:val="22"/>
        </w:rPr>
      </w:pPr>
      <w:r>
        <w:rPr>
          <w:rFonts w:ascii="Trebuchet MS" w:hAnsi="Trebuchet MS"/>
          <w:color w:val="000000"/>
          <w:sz w:val="22"/>
          <w:szCs w:val="22"/>
        </w:rPr>
        <w:t xml:space="preserve">La investigación de FEGLTB evidencia este argumento de que son las entidades sociales las que están dando respuesta a este tipo de necesidades. Según la encuesta, casi el 60% de las personas entrevistadas afirman haber recibido apoyo de alguna ONG y el 90% de quienes respondieron que sí, asegura que la entidad les ayudó emocionalmente.  “Las entidades LGTBI ofrecemos desde hace años la atención virtual a la salud </w:t>
      </w:r>
      <w:proofErr w:type="spellStart"/>
      <w:r>
        <w:rPr>
          <w:rFonts w:ascii="Trebuchet MS" w:hAnsi="Trebuchet MS"/>
          <w:color w:val="000000"/>
          <w:sz w:val="22"/>
          <w:szCs w:val="22"/>
        </w:rPr>
        <w:t>psicoemocional</w:t>
      </w:r>
      <w:proofErr w:type="spellEnd"/>
      <w:r>
        <w:rPr>
          <w:rFonts w:ascii="Trebuchet MS" w:hAnsi="Trebuchet MS"/>
          <w:color w:val="000000"/>
          <w:sz w:val="22"/>
          <w:szCs w:val="22"/>
        </w:rPr>
        <w:t xml:space="preserve"> de personas con VIH a través de proyectos como Positivos en red. Con estas iniciativas, ofrecemos </w:t>
      </w:r>
      <w:proofErr w:type="spellStart"/>
      <w:r>
        <w:rPr>
          <w:rFonts w:ascii="Trebuchet MS" w:hAnsi="Trebuchet MS"/>
          <w:color w:val="000000"/>
          <w:sz w:val="22"/>
          <w:szCs w:val="22"/>
        </w:rPr>
        <w:t>teleasistencia</w:t>
      </w:r>
      <w:proofErr w:type="spellEnd"/>
      <w:r>
        <w:rPr>
          <w:rFonts w:ascii="Trebuchet MS" w:hAnsi="Trebuchet MS"/>
          <w:color w:val="000000"/>
          <w:sz w:val="22"/>
          <w:szCs w:val="22"/>
        </w:rPr>
        <w:t xml:space="preserve"> a través de grupos de apoyo emocional online y entendemos que los profesionales sanitarios podrían utilizar herramientas similares”, declara el coordinador de VIH de FELGTB.</w:t>
      </w:r>
    </w:p>
    <w:p w:rsidR="00290602" w:rsidRDefault="00290602" w:rsidP="00665B7D">
      <w:pPr>
        <w:pStyle w:val="NormalWeb"/>
        <w:spacing w:before="240" w:beforeAutospacing="0" w:after="240" w:afterAutospacing="0"/>
        <w:jc w:val="both"/>
        <w:rPr>
          <w:rFonts w:ascii="Trebuchet MS" w:hAnsi="Trebuchet MS"/>
          <w:color w:val="000000"/>
          <w:sz w:val="22"/>
          <w:szCs w:val="22"/>
        </w:rPr>
      </w:pPr>
    </w:p>
    <w:p w:rsidR="00665B7D" w:rsidRDefault="00665B7D" w:rsidP="00665B7D">
      <w:pPr>
        <w:pStyle w:val="NormalWeb"/>
        <w:spacing w:before="240" w:beforeAutospacing="0" w:after="240" w:afterAutospacing="0"/>
        <w:jc w:val="both"/>
        <w:rPr>
          <w:rFonts w:ascii="Trebuchet MS" w:hAnsi="Trebuchet MS"/>
          <w:color w:val="000000"/>
          <w:sz w:val="22"/>
          <w:szCs w:val="22"/>
        </w:rPr>
      </w:pPr>
    </w:p>
    <w:p w:rsidR="00D27EAD" w:rsidRPr="009E3048" w:rsidRDefault="00D27EAD" w:rsidP="009E3048">
      <w:pPr>
        <w:pStyle w:val="NormalWeb"/>
        <w:spacing w:before="240" w:after="240"/>
        <w:jc w:val="both"/>
        <w:rPr>
          <w:rFonts w:ascii="Trebuchet MS" w:hAnsi="Trebuchet MS"/>
          <w:color w:val="000000"/>
          <w:sz w:val="21"/>
          <w:szCs w:val="21"/>
        </w:rPr>
      </w:pPr>
    </w:p>
    <w:p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Recuenco: </w:t>
      </w:r>
      <w:hyperlink r:id="rId9" w:history="1">
        <w:r w:rsidRPr="00BE0214">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sectPr w:rsidR="00C02AD7" w:rsidRPr="00BE021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37" w:rsidRDefault="00A75B37" w:rsidP="00AE018D">
      <w:pPr>
        <w:spacing w:after="0" w:line="240" w:lineRule="auto"/>
      </w:pPr>
      <w:r>
        <w:separator/>
      </w:r>
    </w:p>
  </w:endnote>
  <w:endnote w:type="continuationSeparator" w:id="0">
    <w:p w:rsidR="00A75B37" w:rsidRDefault="00A75B37"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37" w:rsidRDefault="00A75B37" w:rsidP="00AE018D">
      <w:pPr>
        <w:spacing w:after="0" w:line="240" w:lineRule="auto"/>
      </w:pPr>
      <w:r>
        <w:separator/>
      </w:r>
    </w:p>
  </w:footnote>
  <w:footnote w:type="continuationSeparator" w:id="0">
    <w:p w:rsidR="00A75B37" w:rsidRDefault="00A75B37"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B2525C"/>
    <w:multiLevelType w:val="hybridMultilevel"/>
    <w:tmpl w:val="90163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11"/>
  </w:num>
  <w:num w:numId="6">
    <w:abstractNumId w:val="10"/>
  </w:num>
  <w:num w:numId="7">
    <w:abstractNumId w:val="4"/>
  </w:num>
  <w:num w:numId="8">
    <w:abstractNumId w:val="7"/>
  </w:num>
  <w:num w:numId="9">
    <w:abstractNumId w:val="9"/>
  </w:num>
  <w:num w:numId="10">
    <w:abstractNumId w:val="1"/>
  </w:num>
  <w:num w:numId="11">
    <w:abstractNumId w:val="13"/>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B766D"/>
    <w:rsid w:val="000D49E6"/>
    <w:rsid w:val="000D7DF3"/>
    <w:rsid w:val="000E1D9E"/>
    <w:rsid w:val="000E3123"/>
    <w:rsid w:val="000F6961"/>
    <w:rsid w:val="00106630"/>
    <w:rsid w:val="0010692C"/>
    <w:rsid w:val="00120AE8"/>
    <w:rsid w:val="0017152A"/>
    <w:rsid w:val="0017769F"/>
    <w:rsid w:val="00182B91"/>
    <w:rsid w:val="00194B20"/>
    <w:rsid w:val="001D1EE4"/>
    <w:rsid w:val="001E09A2"/>
    <w:rsid w:val="001E25EB"/>
    <w:rsid w:val="002121D4"/>
    <w:rsid w:val="00216C43"/>
    <w:rsid w:val="002479B7"/>
    <w:rsid w:val="00251811"/>
    <w:rsid w:val="00261CC8"/>
    <w:rsid w:val="00265D9D"/>
    <w:rsid w:val="00267C36"/>
    <w:rsid w:val="002750A4"/>
    <w:rsid w:val="002759F9"/>
    <w:rsid w:val="00287D9C"/>
    <w:rsid w:val="00290602"/>
    <w:rsid w:val="00296BE7"/>
    <w:rsid w:val="002B39C9"/>
    <w:rsid w:val="002C7B97"/>
    <w:rsid w:val="002D15D5"/>
    <w:rsid w:val="002F2EC3"/>
    <w:rsid w:val="00323C68"/>
    <w:rsid w:val="0033135F"/>
    <w:rsid w:val="003328B9"/>
    <w:rsid w:val="00343A2E"/>
    <w:rsid w:val="003555F1"/>
    <w:rsid w:val="00362B60"/>
    <w:rsid w:val="00367E61"/>
    <w:rsid w:val="00377133"/>
    <w:rsid w:val="00397C87"/>
    <w:rsid w:val="003A2849"/>
    <w:rsid w:val="003A5F33"/>
    <w:rsid w:val="003B681F"/>
    <w:rsid w:val="003E6C95"/>
    <w:rsid w:val="00415F8E"/>
    <w:rsid w:val="00423720"/>
    <w:rsid w:val="00426047"/>
    <w:rsid w:val="0043189D"/>
    <w:rsid w:val="00433AC2"/>
    <w:rsid w:val="00440723"/>
    <w:rsid w:val="00441844"/>
    <w:rsid w:val="004474D8"/>
    <w:rsid w:val="00452D44"/>
    <w:rsid w:val="00453658"/>
    <w:rsid w:val="004567BD"/>
    <w:rsid w:val="00467EB5"/>
    <w:rsid w:val="00473870"/>
    <w:rsid w:val="00475A20"/>
    <w:rsid w:val="004904E4"/>
    <w:rsid w:val="00492274"/>
    <w:rsid w:val="00497005"/>
    <w:rsid w:val="004A1E50"/>
    <w:rsid w:val="004B4483"/>
    <w:rsid w:val="004D74D0"/>
    <w:rsid w:val="004F21A5"/>
    <w:rsid w:val="004F7212"/>
    <w:rsid w:val="004F77B2"/>
    <w:rsid w:val="00504765"/>
    <w:rsid w:val="005145F1"/>
    <w:rsid w:val="005212B4"/>
    <w:rsid w:val="0052537D"/>
    <w:rsid w:val="0053382A"/>
    <w:rsid w:val="005413A9"/>
    <w:rsid w:val="005464B9"/>
    <w:rsid w:val="0056038E"/>
    <w:rsid w:val="0056266A"/>
    <w:rsid w:val="005716F6"/>
    <w:rsid w:val="0057576B"/>
    <w:rsid w:val="005A1E04"/>
    <w:rsid w:val="005A7C4B"/>
    <w:rsid w:val="005C7E85"/>
    <w:rsid w:val="005D5C01"/>
    <w:rsid w:val="005F6FC6"/>
    <w:rsid w:val="00601561"/>
    <w:rsid w:val="00602F3F"/>
    <w:rsid w:val="0060344A"/>
    <w:rsid w:val="006226FF"/>
    <w:rsid w:val="006477E3"/>
    <w:rsid w:val="00647B4C"/>
    <w:rsid w:val="00665B7D"/>
    <w:rsid w:val="00666D02"/>
    <w:rsid w:val="006708B7"/>
    <w:rsid w:val="0069136E"/>
    <w:rsid w:val="006A1DC8"/>
    <w:rsid w:val="006A5258"/>
    <w:rsid w:val="006B536E"/>
    <w:rsid w:val="006C4943"/>
    <w:rsid w:val="006C63D6"/>
    <w:rsid w:val="006C681E"/>
    <w:rsid w:val="006D2B5C"/>
    <w:rsid w:val="006D6FD2"/>
    <w:rsid w:val="006E24E1"/>
    <w:rsid w:val="006E29BB"/>
    <w:rsid w:val="006F211B"/>
    <w:rsid w:val="006F4A66"/>
    <w:rsid w:val="007025B8"/>
    <w:rsid w:val="0070266F"/>
    <w:rsid w:val="007145E0"/>
    <w:rsid w:val="007270C8"/>
    <w:rsid w:val="007534B6"/>
    <w:rsid w:val="007724AB"/>
    <w:rsid w:val="00780571"/>
    <w:rsid w:val="00797472"/>
    <w:rsid w:val="007C17BC"/>
    <w:rsid w:val="007D15F2"/>
    <w:rsid w:val="007E02BF"/>
    <w:rsid w:val="007E21AE"/>
    <w:rsid w:val="007F68BA"/>
    <w:rsid w:val="007F74CC"/>
    <w:rsid w:val="008264BF"/>
    <w:rsid w:val="00835C2F"/>
    <w:rsid w:val="008620C6"/>
    <w:rsid w:val="00863D28"/>
    <w:rsid w:val="00865E3A"/>
    <w:rsid w:val="00874132"/>
    <w:rsid w:val="00874663"/>
    <w:rsid w:val="008A032A"/>
    <w:rsid w:val="008A5BED"/>
    <w:rsid w:val="008A6C57"/>
    <w:rsid w:val="008C0F32"/>
    <w:rsid w:val="008E33AA"/>
    <w:rsid w:val="008F0ECA"/>
    <w:rsid w:val="008F6E4E"/>
    <w:rsid w:val="00902036"/>
    <w:rsid w:val="00902C84"/>
    <w:rsid w:val="00902E96"/>
    <w:rsid w:val="00903A76"/>
    <w:rsid w:val="009059B5"/>
    <w:rsid w:val="00913D13"/>
    <w:rsid w:val="00943F4D"/>
    <w:rsid w:val="00954560"/>
    <w:rsid w:val="00962D84"/>
    <w:rsid w:val="00970E15"/>
    <w:rsid w:val="0097498C"/>
    <w:rsid w:val="00976158"/>
    <w:rsid w:val="00994B12"/>
    <w:rsid w:val="009A5467"/>
    <w:rsid w:val="009B28B5"/>
    <w:rsid w:val="009C7875"/>
    <w:rsid w:val="009D1830"/>
    <w:rsid w:val="009D6AB2"/>
    <w:rsid w:val="009E2A89"/>
    <w:rsid w:val="009E3048"/>
    <w:rsid w:val="009E3E06"/>
    <w:rsid w:val="009E5537"/>
    <w:rsid w:val="009F2B62"/>
    <w:rsid w:val="009F4007"/>
    <w:rsid w:val="00A04E04"/>
    <w:rsid w:val="00A064CA"/>
    <w:rsid w:val="00A07533"/>
    <w:rsid w:val="00A11734"/>
    <w:rsid w:val="00A15668"/>
    <w:rsid w:val="00A174A0"/>
    <w:rsid w:val="00A3361A"/>
    <w:rsid w:val="00A37436"/>
    <w:rsid w:val="00A37D60"/>
    <w:rsid w:val="00A4335C"/>
    <w:rsid w:val="00A53F63"/>
    <w:rsid w:val="00A548DC"/>
    <w:rsid w:val="00A54980"/>
    <w:rsid w:val="00A56013"/>
    <w:rsid w:val="00A5665F"/>
    <w:rsid w:val="00A75B37"/>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3770A"/>
    <w:rsid w:val="00B6310F"/>
    <w:rsid w:val="00B64032"/>
    <w:rsid w:val="00B706C7"/>
    <w:rsid w:val="00B73A2E"/>
    <w:rsid w:val="00B954AA"/>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5D69"/>
    <w:rsid w:val="00C47CA6"/>
    <w:rsid w:val="00C62809"/>
    <w:rsid w:val="00C80DBE"/>
    <w:rsid w:val="00C825DB"/>
    <w:rsid w:val="00C82DE2"/>
    <w:rsid w:val="00C84678"/>
    <w:rsid w:val="00C85689"/>
    <w:rsid w:val="00C9468C"/>
    <w:rsid w:val="00CB0BC7"/>
    <w:rsid w:val="00CB38F9"/>
    <w:rsid w:val="00CC1328"/>
    <w:rsid w:val="00CC4281"/>
    <w:rsid w:val="00CF09EB"/>
    <w:rsid w:val="00D01338"/>
    <w:rsid w:val="00D114C1"/>
    <w:rsid w:val="00D175A2"/>
    <w:rsid w:val="00D210FC"/>
    <w:rsid w:val="00D25383"/>
    <w:rsid w:val="00D27EAD"/>
    <w:rsid w:val="00D32D26"/>
    <w:rsid w:val="00D40E41"/>
    <w:rsid w:val="00D4505E"/>
    <w:rsid w:val="00D70D1C"/>
    <w:rsid w:val="00D714C7"/>
    <w:rsid w:val="00D738E8"/>
    <w:rsid w:val="00D73BB5"/>
    <w:rsid w:val="00D743D1"/>
    <w:rsid w:val="00D77FCD"/>
    <w:rsid w:val="00DA0369"/>
    <w:rsid w:val="00DA1304"/>
    <w:rsid w:val="00DA253C"/>
    <w:rsid w:val="00DA2B8C"/>
    <w:rsid w:val="00DA2F30"/>
    <w:rsid w:val="00DA57AF"/>
    <w:rsid w:val="00DB483F"/>
    <w:rsid w:val="00DB7ADC"/>
    <w:rsid w:val="00DC6AA2"/>
    <w:rsid w:val="00DD315E"/>
    <w:rsid w:val="00DE79A5"/>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60EBF"/>
    <w:rsid w:val="00F8582A"/>
    <w:rsid w:val="00F92658"/>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A785DB"/>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 w:type="character" w:customStyle="1" w:styleId="apple-tab-span">
    <w:name w:val="apple-tab-span"/>
    <w:basedOn w:val="Fuentedeprrafopredeter"/>
    <w:rsid w:val="00A5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27965585">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330475213">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455753346">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570536926">
      <w:bodyDiv w:val="1"/>
      <w:marLeft w:val="0"/>
      <w:marRight w:val="0"/>
      <w:marTop w:val="0"/>
      <w:marBottom w:val="0"/>
      <w:divBdr>
        <w:top w:val="none" w:sz="0" w:space="0" w:color="auto"/>
        <w:left w:val="none" w:sz="0" w:space="0" w:color="auto"/>
        <w:bottom w:val="none" w:sz="0" w:space="0" w:color="auto"/>
        <w:right w:val="none" w:sz="0" w:space="0" w:color="auto"/>
      </w:divBdr>
    </w:div>
    <w:div w:id="157663001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87917405">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gtb.org/eliminaelestigmaVI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lgtb.org/eliminaelestigmaVI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11</cp:revision>
  <dcterms:created xsi:type="dcterms:W3CDTF">2021-03-12T11:32:00Z</dcterms:created>
  <dcterms:modified xsi:type="dcterms:W3CDTF">2021-03-15T11:11:00Z</dcterms:modified>
</cp:coreProperties>
</file>